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675" w:rsidRPr="001C3D47" w:rsidRDefault="00210F43" w:rsidP="00257675">
      <w:pPr>
        <w:pBdr>
          <w:bottom w:val="single" w:sz="4" w:space="10" w:color="auto"/>
        </w:pBdr>
        <w:tabs>
          <w:tab w:val="right" w:pos="9639"/>
        </w:tabs>
        <w:rPr>
          <w:b/>
          <w:color w:val="000000"/>
        </w:rPr>
      </w:pPr>
      <w:r w:rsidRPr="00210F43">
        <w:rPr>
          <w:b/>
          <w:color w:val="000000"/>
        </w:rPr>
        <w:t>3GPP TSG-GERAN Ad Ho</w:t>
      </w:r>
      <w:r w:rsidR="008875F2">
        <w:rPr>
          <w:b/>
          <w:color w:val="000000"/>
        </w:rPr>
        <w:t>c on EC-GSM and eDRX</w:t>
      </w:r>
      <w:r w:rsidR="008875F2">
        <w:rPr>
          <w:b/>
          <w:color w:val="000000"/>
        </w:rPr>
        <w:tab/>
      </w:r>
      <w:proofErr w:type="spellStart"/>
      <w:r w:rsidR="008875F2">
        <w:rPr>
          <w:b/>
          <w:color w:val="000000"/>
        </w:rPr>
        <w:t>Tdoc</w:t>
      </w:r>
      <w:proofErr w:type="spellEnd"/>
      <w:r w:rsidR="008875F2">
        <w:rPr>
          <w:b/>
          <w:color w:val="000000"/>
        </w:rPr>
        <w:t xml:space="preserve"> GPE1500</w:t>
      </w:r>
      <w:r w:rsidR="0056689F">
        <w:rPr>
          <w:b/>
          <w:color w:val="000000"/>
        </w:rPr>
        <w:t>48</w:t>
      </w:r>
    </w:p>
    <w:p w:rsidR="00904F7B" w:rsidRPr="001C3D47" w:rsidRDefault="00210F43" w:rsidP="00257675">
      <w:pPr>
        <w:pBdr>
          <w:bottom w:val="single" w:sz="4" w:space="10" w:color="auto"/>
        </w:pBdr>
        <w:tabs>
          <w:tab w:val="right" w:pos="9639"/>
        </w:tabs>
        <w:rPr>
          <w:b/>
          <w:color w:val="000000"/>
        </w:rPr>
      </w:pPr>
      <w:r w:rsidRPr="00210F43">
        <w:rPr>
          <w:b/>
          <w:color w:val="000000"/>
        </w:rPr>
        <w:t>Stockholm, Sweden</w:t>
      </w:r>
      <w:r w:rsidR="008875F2" w:rsidRPr="008875F2">
        <w:rPr>
          <w:b/>
          <w:color w:val="000000"/>
        </w:rPr>
        <w:t xml:space="preserve"> </w:t>
      </w:r>
      <w:r w:rsidR="008875F2">
        <w:rPr>
          <w:b/>
          <w:color w:val="000000"/>
        </w:rPr>
        <w:t xml:space="preserve">                                                                                </w:t>
      </w:r>
      <w:r w:rsidR="008875F2" w:rsidRPr="001C3D47">
        <w:rPr>
          <w:b/>
          <w:color w:val="000000"/>
        </w:rPr>
        <w:t>Agenda item 4.1</w:t>
      </w:r>
    </w:p>
    <w:p w:rsidR="00257675" w:rsidRPr="001C3D47" w:rsidRDefault="00210F43" w:rsidP="00257675">
      <w:pPr>
        <w:pBdr>
          <w:bottom w:val="single" w:sz="4" w:space="10" w:color="auto"/>
        </w:pBdr>
        <w:tabs>
          <w:tab w:val="right" w:pos="9639"/>
        </w:tabs>
        <w:rPr>
          <w:b/>
          <w:color w:val="000000"/>
        </w:rPr>
      </w:pPr>
      <w:r w:rsidRPr="00210F43">
        <w:rPr>
          <w:b/>
          <w:color w:val="000000"/>
        </w:rPr>
        <w:t>12-13 October, 2015</w:t>
      </w:r>
      <w:r w:rsidRPr="00210F43">
        <w:rPr>
          <w:b/>
          <w:color w:val="000000"/>
        </w:rPr>
        <w:tab/>
      </w:r>
      <w:r w:rsidR="00257675" w:rsidRPr="001C3D47">
        <w:rPr>
          <w:b/>
          <w:color w:val="000000"/>
        </w:rPr>
        <w:tab/>
      </w:r>
    </w:p>
    <w:p w:rsidR="00257675" w:rsidRPr="001C3D47" w:rsidRDefault="00257675" w:rsidP="0056689F">
      <w:pPr>
        <w:pBdr>
          <w:bottom w:val="single" w:sz="4" w:space="10" w:color="auto"/>
        </w:pBdr>
        <w:tabs>
          <w:tab w:val="right" w:pos="9639"/>
        </w:tabs>
        <w:spacing w:before="120"/>
        <w:rPr>
          <w:b/>
          <w:color w:val="000000"/>
        </w:rPr>
      </w:pPr>
      <w:r w:rsidRPr="001C3D47">
        <w:rPr>
          <w:b/>
          <w:color w:val="000000"/>
        </w:rPr>
        <w:t>Source: Nokia Networks</w:t>
      </w:r>
    </w:p>
    <w:p w:rsidR="00913658" w:rsidRPr="001C3D47" w:rsidRDefault="00913658" w:rsidP="005569C9">
      <w:pPr>
        <w:pStyle w:val="DocumentTitle"/>
        <w:spacing w:before="0"/>
        <w:jc w:val="center"/>
        <w:rPr>
          <w:color w:val="000000"/>
        </w:rPr>
      </w:pPr>
      <w:bookmarkStart w:id="0" w:name="OLE_LINK1"/>
      <w:bookmarkStart w:id="1" w:name="OLE_LINK2"/>
    </w:p>
    <w:p w:rsidR="007E2655" w:rsidRPr="001C3D47" w:rsidRDefault="007E2655" w:rsidP="00564E89">
      <w:pPr>
        <w:pStyle w:val="DocumentTitle"/>
        <w:spacing w:before="120" w:after="120"/>
        <w:jc w:val="center"/>
        <w:rPr>
          <w:color w:val="000000" w:themeColor="text1"/>
          <w:szCs w:val="36"/>
        </w:rPr>
      </w:pPr>
      <w:bookmarkStart w:id="2" w:name="OLE_LINK3"/>
      <w:bookmarkStart w:id="3" w:name="OLE_LINK4"/>
    </w:p>
    <w:p w:rsidR="00D14F57" w:rsidRPr="001C3D47" w:rsidRDefault="00544591" w:rsidP="00564E89">
      <w:pPr>
        <w:pStyle w:val="DocumentTitle"/>
        <w:spacing w:before="120" w:after="120"/>
        <w:jc w:val="center"/>
        <w:rPr>
          <w:rFonts w:cs="Arial"/>
          <w:color w:val="000000" w:themeColor="text1"/>
          <w:szCs w:val="36"/>
        </w:rPr>
      </w:pPr>
      <w:r w:rsidRPr="001C3D47">
        <w:rPr>
          <w:color w:val="000000" w:themeColor="text1"/>
          <w:szCs w:val="36"/>
        </w:rPr>
        <w:t>Some Design Aspects for EC</w:t>
      </w:r>
      <w:r w:rsidR="00E949F9" w:rsidRPr="001C3D47">
        <w:rPr>
          <w:color w:val="000000" w:themeColor="text1"/>
          <w:szCs w:val="36"/>
        </w:rPr>
        <w:t>-GSM</w:t>
      </w:r>
    </w:p>
    <w:bookmarkEnd w:id="2"/>
    <w:bookmarkEnd w:id="3"/>
    <w:p w:rsidR="005C6D3D" w:rsidRPr="001C3D47" w:rsidRDefault="005C6D3D" w:rsidP="00884673">
      <w:pPr>
        <w:pStyle w:val="DocumentTitle"/>
        <w:spacing w:before="0"/>
        <w:jc w:val="center"/>
        <w:rPr>
          <w:color w:val="000000" w:themeColor="text1"/>
          <w:sz w:val="20"/>
        </w:rPr>
      </w:pPr>
    </w:p>
    <w:p w:rsidR="007E2655" w:rsidRPr="001C3D47" w:rsidRDefault="007E2655" w:rsidP="00884673">
      <w:pPr>
        <w:pStyle w:val="DocumentTitle"/>
        <w:spacing w:before="0"/>
        <w:jc w:val="center"/>
        <w:rPr>
          <w:color w:val="000000" w:themeColor="text1"/>
          <w:sz w:val="20"/>
        </w:rPr>
      </w:pPr>
    </w:p>
    <w:bookmarkEnd w:id="0"/>
    <w:bookmarkEnd w:id="1"/>
    <w:p w:rsidR="00F70E66" w:rsidRPr="001C3D47" w:rsidRDefault="00F70E66" w:rsidP="00F70E66">
      <w:pPr>
        <w:pStyle w:val="Heading1"/>
        <w:rPr>
          <w:color w:val="000000" w:themeColor="text1"/>
        </w:rPr>
      </w:pPr>
      <w:r w:rsidRPr="001C3D47">
        <w:rPr>
          <w:color w:val="000000" w:themeColor="text1"/>
        </w:rPr>
        <w:t>Introduction</w:t>
      </w:r>
    </w:p>
    <w:p w:rsidR="00607EB4" w:rsidRPr="001C3D47" w:rsidRDefault="00607EB4" w:rsidP="002A46E4">
      <w:pPr>
        <w:pStyle w:val="11BodyText"/>
        <w:rPr>
          <w:color w:val="000000" w:themeColor="text1"/>
        </w:rPr>
      </w:pPr>
      <w:r w:rsidRPr="001C3D47">
        <w:rPr>
          <w:color w:val="000000" w:themeColor="text1"/>
        </w:rPr>
        <w:t xml:space="preserve">This contribution </w:t>
      </w:r>
      <w:r w:rsidR="002A46E4" w:rsidRPr="001C3D47">
        <w:rPr>
          <w:color w:val="000000" w:themeColor="text1"/>
        </w:rPr>
        <w:t>list</w:t>
      </w:r>
      <w:r w:rsidR="00F54938" w:rsidRPr="001C3D47">
        <w:rPr>
          <w:color w:val="000000" w:themeColor="text1"/>
        </w:rPr>
        <w:t>s</w:t>
      </w:r>
      <w:r w:rsidR="002A46E4" w:rsidRPr="001C3D47">
        <w:rPr>
          <w:color w:val="000000" w:themeColor="text1"/>
        </w:rPr>
        <w:t xml:space="preserve"> some aspects which in the sourcing company’s view are relevant</w:t>
      </w:r>
      <w:r w:rsidR="008875F2">
        <w:rPr>
          <w:color w:val="000000" w:themeColor="text1"/>
        </w:rPr>
        <w:t xml:space="preserve"> for the stage 2 work of EC-GSM, called hereafter EC-EGPRS.</w:t>
      </w:r>
      <w:r w:rsidR="002A46E4" w:rsidRPr="001C3D47">
        <w:rPr>
          <w:color w:val="000000" w:themeColor="text1"/>
        </w:rPr>
        <w:t xml:space="preserve"> </w:t>
      </w:r>
    </w:p>
    <w:p w:rsidR="00EC604D" w:rsidRPr="001C3D47" w:rsidRDefault="00EC604D" w:rsidP="0062566A">
      <w:pPr>
        <w:pStyle w:val="11BodyText"/>
        <w:spacing w:after="0"/>
        <w:rPr>
          <w:color w:val="000000" w:themeColor="text1"/>
        </w:rPr>
      </w:pPr>
    </w:p>
    <w:p w:rsidR="00117123" w:rsidRPr="001C3D47" w:rsidRDefault="007E2655" w:rsidP="007E2655">
      <w:pPr>
        <w:pStyle w:val="Heading1"/>
        <w:spacing w:before="120" w:after="220"/>
        <w:rPr>
          <w:color w:val="000000" w:themeColor="text1"/>
        </w:rPr>
      </w:pPr>
      <w:r w:rsidRPr="001C3D47">
        <w:rPr>
          <w:color w:val="000000" w:themeColor="text1"/>
        </w:rPr>
        <w:t>DESIGN ASPECTS FOR EC-EGPRS</w:t>
      </w:r>
    </w:p>
    <w:p w:rsidR="007E2655" w:rsidRPr="001C3D47" w:rsidRDefault="007E2655" w:rsidP="007E2655">
      <w:pPr>
        <w:pStyle w:val="11BodyText"/>
        <w:rPr>
          <w:color w:val="000000" w:themeColor="text1"/>
        </w:rPr>
      </w:pPr>
      <w:r w:rsidRPr="001C3D47">
        <w:t>This section lists the individual aspects, relevant both for B</w:t>
      </w:r>
      <w:r w:rsidR="0056689F">
        <w:t>S</w:t>
      </w:r>
      <w:r w:rsidRPr="001C3D47">
        <w:t xml:space="preserve">S and MS design. </w:t>
      </w:r>
      <w:r w:rsidRPr="001C3D47">
        <w:rPr>
          <w:color w:val="000000" w:themeColor="text1"/>
        </w:rPr>
        <w:t xml:space="preserve">This discussion is related to </w:t>
      </w:r>
      <w:r w:rsidR="00CD2755" w:rsidRPr="001C3D47">
        <w:rPr>
          <w:color w:val="000000" w:themeColor="text1"/>
        </w:rPr>
        <w:t xml:space="preserve">the candidate description in [1] and </w:t>
      </w:r>
      <w:r w:rsidRPr="001C3D47">
        <w:rPr>
          <w:color w:val="000000" w:themeColor="text1"/>
        </w:rPr>
        <w:t xml:space="preserve">the </w:t>
      </w:r>
      <w:r w:rsidR="008875F2">
        <w:rPr>
          <w:color w:val="000000" w:themeColor="text1"/>
        </w:rPr>
        <w:t xml:space="preserve">set of </w:t>
      </w:r>
      <w:r w:rsidRPr="001C3D47">
        <w:rPr>
          <w:color w:val="000000" w:themeColor="text1"/>
        </w:rPr>
        <w:t>submitted CR</w:t>
      </w:r>
      <w:r w:rsidR="008875F2">
        <w:rPr>
          <w:color w:val="000000" w:themeColor="text1"/>
        </w:rPr>
        <w:t>s</w:t>
      </w:r>
      <w:r w:rsidRPr="001C3D47">
        <w:rPr>
          <w:color w:val="000000" w:themeColor="text1"/>
        </w:rPr>
        <w:t xml:space="preserve"> to 43.064 </w:t>
      </w:r>
      <w:r w:rsidR="00CD2755" w:rsidRPr="001C3D47">
        <w:rPr>
          <w:color w:val="000000" w:themeColor="text1"/>
        </w:rPr>
        <w:t xml:space="preserve">to this meeting </w:t>
      </w:r>
      <w:r w:rsidR="00297754">
        <w:rPr>
          <w:color w:val="000000" w:themeColor="text1"/>
        </w:rPr>
        <w:t xml:space="preserve">in </w:t>
      </w:r>
      <w:r w:rsidR="00CD2755" w:rsidRPr="001C3D47">
        <w:rPr>
          <w:color w:val="000000" w:themeColor="text1"/>
        </w:rPr>
        <w:t>[2</w:t>
      </w:r>
      <w:r w:rsidRPr="001C3D47">
        <w:rPr>
          <w:color w:val="000000" w:themeColor="text1"/>
        </w:rPr>
        <w:t>]</w:t>
      </w:r>
      <w:proofErr w:type="gramStart"/>
      <w:r w:rsidR="00297754">
        <w:rPr>
          <w:color w:val="000000" w:themeColor="text1"/>
        </w:rPr>
        <w:t>,[</w:t>
      </w:r>
      <w:proofErr w:type="gramEnd"/>
      <w:r w:rsidR="00297754">
        <w:rPr>
          <w:color w:val="000000" w:themeColor="text1"/>
        </w:rPr>
        <w:t xml:space="preserve">3],[4] and </w:t>
      </w:r>
      <w:r w:rsidR="008875F2">
        <w:rPr>
          <w:color w:val="000000" w:themeColor="text1"/>
        </w:rPr>
        <w:t>[5]</w:t>
      </w:r>
      <w:r w:rsidRPr="001C3D47">
        <w:rPr>
          <w:color w:val="000000" w:themeColor="text1"/>
        </w:rPr>
        <w:t>.</w:t>
      </w:r>
    </w:p>
    <w:p w:rsidR="007E2655" w:rsidRPr="001C3D47" w:rsidRDefault="007E2655" w:rsidP="007E2655">
      <w:pPr>
        <w:pStyle w:val="11BodyText"/>
        <w:spacing w:after="0"/>
        <w:rPr>
          <w:color w:val="000000" w:themeColor="text1"/>
        </w:rPr>
      </w:pPr>
    </w:p>
    <w:p w:rsidR="00E030FC" w:rsidRPr="001C3D47" w:rsidRDefault="00210F43" w:rsidP="00E030FC">
      <w:pPr>
        <w:pStyle w:val="Heading2"/>
        <w:rPr>
          <w:noProof/>
          <w:color w:val="000000" w:themeColor="text1"/>
        </w:rPr>
      </w:pPr>
      <w:r>
        <w:rPr>
          <w:noProof/>
          <w:color w:val="000000" w:themeColor="text1"/>
        </w:rPr>
        <w:t>Blind Physical Layer Repetition</w:t>
      </w:r>
      <w:r w:rsidR="002531F9">
        <w:rPr>
          <w:noProof/>
          <w:color w:val="000000" w:themeColor="text1"/>
        </w:rPr>
        <w:t>s</w:t>
      </w:r>
    </w:p>
    <w:p w:rsidR="00544591" w:rsidRPr="001C3D47" w:rsidRDefault="00544591" w:rsidP="002A46E4">
      <w:pPr>
        <w:pStyle w:val="11BodyText"/>
        <w:rPr>
          <w:color w:val="000000" w:themeColor="text1"/>
        </w:rPr>
      </w:pPr>
      <w:r w:rsidRPr="001C3D47">
        <w:rPr>
          <w:color w:val="000000" w:themeColor="text1"/>
        </w:rPr>
        <w:t xml:space="preserve">EC-EGPRS is based on the usage of </w:t>
      </w:r>
      <w:r w:rsidR="00135650">
        <w:rPr>
          <w:color w:val="000000" w:themeColor="text1"/>
        </w:rPr>
        <w:t>“</w:t>
      </w:r>
      <w:r w:rsidRPr="001C3D47">
        <w:rPr>
          <w:color w:val="000000" w:themeColor="text1"/>
        </w:rPr>
        <w:t>blind physical layer repetitions</w:t>
      </w:r>
      <w:r w:rsidR="00135650">
        <w:rPr>
          <w:color w:val="000000" w:themeColor="text1"/>
        </w:rPr>
        <w:t>”</w:t>
      </w:r>
      <w:r w:rsidRPr="001C3D47">
        <w:rPr>
          <w:color w:val="000000" w:themeColor="text1"/>
        </w:rPr>
        <w:t xml:space="preserve">. A definition for this term is useful to be included into </w:t>
      </w:r>
      <w:r w:rsidR="008875F2">
        <w:rPr>
          <w:color w:val="000000" w:themeColor="text1"/>
        </w:rPr>
        <w:t>TS 43.064</w:t>
      </w:r>
      <w:r w:rsidRPr="001C3D47">
        <w:rPr>
          <w:color w:val="000000" w:themeColor="text1"/>
        </w:rPr>
        <w:t xml:space="preserve"> to clarify the meaning</w:t>
      </w:r>
      <w:r w:rsidR="00135650">
        <w:rPr>
          <w:color w:val="000000" w:themeColor="text1"/>
        </w:rPr>
        <w:t>, in particular in regard to the phase coherent transmission</w:t>
      </w:r>
      <w:r w:rsidRPr="001C3D47">
        <w:rPr>
          <w:color w:val="000000" w:themeColor="text1"/>
        </w:rPr>
        <w:t xml:space="preserve">. </w:t>
      </w:r>
      <w:r w:rsidR="00EF7E14">
        <w:rPr>
          <w:color w:val="000000" w:themeColor="text1"/>
        </w:rPr>
        <w:t>This should be distinguished from repetitions of radio blocks due to retransmission requested by the RLC/MAC layer.</w:t>
      </w:r>
    </w:p>
    <w:p w:rsidR="00544591" w:rsidRPr="001C3D47" w:rsidRDefault="00544591" w:rsidP="002A46E4">
      <w:pPr>
        <w:pStyle w:val="11BodyText"/>
        <w:rPr>
          <w:color w:val="000000" w:themeColor="text1"/>
        </w:rPr>
      </w:pPr>
      <w:r w:rsidRPr="001C3D47">
        <w:rPr>
          <w:color w:val="000000" w:themeColor="text1"/>
        </w:rPr>
        <w:t xml:space="preserve">For instance, for EC-CCCH blind physical layer repetition </w:t>
      </w:r>
      <w:r w:rsidR="00135650">
        <w:rPr>
          <w:color w:val="000000" w:themeColor="text1"/>
        </w:rPr>
        <w:t xml:space="preserve">using phase coherent transmission </w:t>
      </w:r>
      <w:r w:rsidRPr="001C3D47">
        <w:rPr>
          <w:color w:val="000000" w:themeColor="text1"/>
        </w:rPr>
        <w:t xml:space="preserve">is envisaged to be used for adjacent TDMA frames in a 51-multiframe, but not across 51-multiframes. </w:t>
      </w:r>
      <w:r w:rsidR="00135650">
        <w:rPr>
          <w:color w:val="000000" w:themeColor="text1"/>
        </w:rPr>
        <w:t>There against f</w:t>
      </w:r>
      <w:r w:rsidRPr="001C3D47">
        <w:rPr>
          <w:color w:val="000000" w:themeColor="text1"/>
        </w:rPr>
        <w:t xml:space="preserve">or EC-PDTCH, blind physical layer repetition </w:t>
      </w:r>
      <w:r w:rsidR="00135650">
        <w:rPr>
          <w:color w:val="000000" w:themeColor="text1"/>
        </w:rPr>
        <w:t xml:space="preserve">using phase coherent transmission </w:t>
      </w:r>
      <w:r w:rsidRPr="001C3D47">
        <w:rPr>
          <w:color w:val="000000" w:themeColor="text1"/>
        </w:rPr>
        <w:t xml:space="preserve">is envisaged to be used for adjacent time slots in one TDMA frame, whilst the need for usage across TDMA frames is still under debate. </w:t>
      </w:r>
    </w:p>
    <w:p w:rsidR="00E533F1" w:rsidRPr="00EF7E14" w:rsidRDefault="00E533F1" w:rsidP="00A668A8">
      <w:pPr>
        <w:pStyle w:val="11BodyText"/>
        <w:spacing w:after="0"/>
        <w:ind w:left="0"/>
        <w:rPr>
          <w:color w:val="000000" w:themeColor="text1"/>
          <w:lang w:val="en-US"/>
        </w:rPr>
      </w:pPr>
    </w:p>
    <w:p w:rsidR="00895C29" w:rsidRPr="001C3D47" w:rsidRDefault="00544591" w:rsidP="00544591">
      <w:pPr>
        <w:pStyle w:val="Heading2"/>
        <w:rPr>
          <w:szCs w:val="22"/>
        </w:rPr>
      </w:pPr>
      <w:r w:rsidRPr="001C3D47">
        <w:t xml:space="preserve">Compact Mapping for UL   </w:t>
      </w:r>
    </w:p>
    <w:p w:rsidR="00544591" w:rsidRPr="001C3D47" w:rsidRDefault="00544591" w:rsidP="002A46E4">
      <w:pPr>
        <w:pStyle w:val="11BodyText"/>
        <w:rPr>
          <w:color w:val="000000" w:themeColor="text1"/>
        </w:rPr>
      </w:pPr>
      <w:r w:rsidRPr="001C3D47">
        <w:rPr>
          <w:color w:val="000000" w:themeColor="text1"/>
        </w:rPr>
        <w:t xml:space="preserve">The usage of compact mapping on UL, where a burst is repeated in successive TDMA frames, should be de-prioritized. </w:t>
      </w:r>
    </w:p>
    <w:p w:rsidR="00AA444C" w:rsidRPr="001C3D47" w:rsidRDefault="00544591" w:rsidP="002A46E4">
      <w:pPr>
        <w:pStyle w:val="11BodyText"/>
        <w:rPr>
          <w:rFonts w:ascii="Times New Roman" w:hAnsi="Times New Roman"/>
          <w:color w:val="000000" w:themeColor="text1"/>
        </w:rPr>
      </w:pPr>
      <w:r w:rsidRPr="001C3D47">
        <w:rPr>
          <w:color w:val="000000" w:themeColor="text1"/>
        </w:rPr>
        <w:t xml:space="preserve">The support of compact mapping on UL requires the blind physical layer repetition </w:t>
      </w:r>
      <w:r w:rsidR="00540A0D">
        <w:rPr>
          <w:color w:val="000000" w:themeColor="text1"/>
        </w:rPr>
        <w:t xml:space="preserve">using phase coherent transmission </w:t>
      </w:r>
      <w:r w:rsidRPr="001C3D47">
        <w:rPr>
          <w:color w:val="000000" w:themeColor="text1"/>
        </w:rPr>
        <w:t xml:space="preserve">across TDMA frames, which in our view must prove superior performance over the normal mapping providing better time diversity. </w:t>
      </w:r>
      <w:r w:rsidR="00E2071A">
        <w:rPr>
          <w:color w:val="000000" w:themeColor="text1"/>
        </w:rPr>
        <w:t xml:space="preserve">It is noted that in case of a frequency hopping channel, there is no phase coherency between adjacent TDMA frames. </w:t>
      </w:r>
      <w:r w:rsidRPr="001C3D47">
        <w:rPr>
          <w:color w:val="000000" w:themeColor="text1"/>
        </w:rPr>
        <w:t xml:space="preserve">In addition </w:t>
      </w:r>
      <w:r w:rsidR="00540A0D">
        <w:rPr>
          <w:color w:val="000000" w:themeColor="text1"/>
        </w:rPr>
        <w:t xml:space="preserve">there is the drawback </w:t>
      </w:r>
      <w:r w:rsidR="00E2071A">
        <w:rPr>
          <w:color w:val="000000" w:themeColor="text1"/>
        </w:rPr>
        <w:t>for</w:t>
      </w:r>
      <w:r w:rsidR="00540A0D">
        <w:rPr>
          <w:color w:val="000000" w:themeColor="text1"/>
        </w:rPr>
        <w:t xml:space="preserve"> compact mapping that </w:t>
      </w:r>
      <w:r w:rsidR="002531F9">
        <w:rPr>
          <w:color w:val="000000" w:themeColor="text1"/>
        </w:rPr>
        <w:t>switching between transmit and receive</w:t>
      </w:r>
      <w:r w:rsidRPr="001C3D47">
        <w:rPr>
          <w:color w:val="000000" w:themeColor="text1"/>
        </w:rPr>
        <w:t xml:space="preserve"> in the device </w:t>
      </w:r>
      <w:r w:rsidR="002531F9">
        <w:rPr>
          <w:color w:val="000000" w:themeColor="text1"/>
        </w:rPr>
        <w:t xml:space="preserve">in order </w:t>
      </w:r>
      <w:r w:rsidRPr="001C3D47">
        <w:rPr>
          <w:color w:val="000000" w:themeColor="text1"/>
        </w:rPr>
        <w:t xml:space="preserve">to monitor neighbour cells or read system information </w:t>
      </w:r>
      <w:r w:rsidR="00540A0D">
        <w:rPr>
          <w:color w:val="000000" w:themeColor="text1"/>
        </w:rPr>
        <w:t xml:space="preserve">from the serving cell is not possible, since </w:t>
      </w:r>
      <w:r w:rsidRPr="001C3D47">
        <w:rPr>
          <w:color w:val="000000" w:themeColor="text1"/>
        </w:rPr>
        <w:t>the frequency synthesizer must be tuned.</w:t>
      </w:r>
    </w:p>
    <w:p w:rsidR="00D94FD9" w:rsidRPr="001C3D47" w:rsidRDefault="00D94FD9" w:rsidP="00A668A8">
      <w:pPr>
        <w:pStyle w:val="11BodyText"/>
        <w:spacing w:after="0"/>
        <w:rPr>
          <w:color w:val="000000" w:themeColor="text1"/>
        </w:rPr>
      </w:pPr>
    </w:p>
    <w:p w:rsidR="003624B3" w:rsidRPr="001C3D47" w:rsidRDefault="00210F43" w:rsidP="003624B3">
      <w:pPr>
        <w:pStyle w:val="Heading2"/>
        <w:rPr>
          <w:noProof/>
          <w:color w:val="000000" w:themeColor="text1"/>
          <w:szCs w:val="22"/>
        </w:rPr>
      </w:pPr>
      <w:r>
        <w:rPr>
          <w:noProof/>
          <w:color w:val="000000" w:themeColor="text1"/>
          <w:szCs w:val="22"/>
        </w:rPr>
        <w:t xml:space="preserve">Coverage class design </w:t>
      </w:r>
    </w:p>
    <w:p w:rsidR="00544591" w:rsidRPr="001C3D47" w:rsidRDefault="00544591" w:rsidP="002A46E4">
      <w:pPr>
        <w:pStyle w:val="11BodyText"/>
        <w:rPr>
          <w:color w:val="000000" w:themeColor="text1"/>
        </w:rPr>
      </w:pPr>
      <w:r w:rsidRPr="001C3D47">
        <w:rPr>
          <w:color w:val="000000" w:themeColor="text1"/>
        </w:rPr>
        <w:t>Four coverage classes are foreseen to be specified. For EC-PDTCH, usage of 1, 2 or 4 PDCH’</w:t>
      </w:r>
      <w:r w:rsidR="00B52B93" w:rsidRPr="001C3D47">
        <w:rPr>
          <w:color w:val="000000" w:themeColor="text1"/>
        </w:rPr>
        <w:t xml:space="preserve">s is foreseen, which </w:t>
      </w:r>
      <w:r w:rsidRPr="001C3D47">
        <w:rPr>
          <w:color w:val="000000" w:themeColor="text1"/>
        </w:rPr>
        <w:t>is a reasonable approach in our view.</w:t>
      </w:r>
      <w:r w:rsidR="00CD2755" w:rsidRPr="001C3D47">
        <w:rPr>
          <w:color w:val="000000" w:themeColor="text1"/>
        </w:rPr>
        <w:t xml:space="preserve"> In addition signalling support </w:t>
      </w:r>
      <w:r w:rsidR="002531F9">
        <w:rPr>
          <w:color w:val="000000" w:themeColor="text1"/>
        </w:rPr>
        <w:t xml:space="preserve">on EC-BCCH for coverage classes </w:t>
      </w:r>
      <w:r w:rsidR="00CD2755" w:rsidRPr="001C3D47">
        <w:rPr>
          <w:color w:val="000000" w:themeColor="text1"/>
        </w:rPr>
        <w:t>should be added.</w:t>
      </w:r>
    </w:p>
    <w:p w:rsidR="00B52B93" w:rsidRPr="001C3D47" w:rsidRDefault="00544591" w:rsidP="002A46E4">
      <w:pPr>
        <w:pStyle w:val="11BodyText"/>
        <w:rPr>
          <w:color w:val="000000" w:themeColor="text1"/>
        </w:rPr>
      </w:pPr>
      <w:r w:rsidRPr="001C3D47">
        <w:rPr>
          <w:color w:val="000000" w:themeColor="text1"/>
        </w:rPr>
        <w:t>The</w:t>
      </w:r>
      <w:r w:rsidR="00CD2755" w:rsidRPr="001C3D47">
        <w:rPr>
          <w:color w:val="000000" w:themeColor="text1"/>
        </w:rPr>
        <w:t xml:space="preserve"> above 3</w:t>
      </w:r>
      <w:r w:rsidRPr="001C3D47">
        <w:rPr>
          <w:color w:val="000000" w:themeColor="text1"/>
        </w:rPr>
        <w:t xml:space="preserve"> options for radio resource allocation should be maintained. This ensures viable multiplexing with legacy GPRS/EGPRS devices. Since coverage class </w:t>
      </w:r>
      <w:r w:rsidR="00B52B93" w:rsidRPr="001C3D47">
        <w:rPr>
          <w:color w:val="000000" w:themeColor="text1"/>
        </w:rPr>
        <w:t xml:space="preserve">CC </w:t>
      </w:r>
      <w:r w:rsidRPr="001C3D47">
        <w:rPr>
          <w:color w:val="000000" w:themeColor="text1"/>
        </w:rPr>
        <w:t>1 corresponds to legacy EGPRS coverage performanc</w:t>
      </w:r>
      <w:r w:rsidR="00B52B93" w:rsidRPr="001C3D47">
        <w:rPr>
          <w:color w:val="000000" w:themeColor="text1"/>
        </w:rPr>
        <w:t>e using 1 PDCH, CC 2 should ma</w:t>
      </w:r>
      <w:r w:rsidRPr="001C3D47">
        <w:rPr>
          <w:color w:val="000000" w:themeColor="text1"/>
        </w:rPr>
        <w:t>ke use of 2 PDCH’</w:t>
      </w:r>
      <w:r w:rsidR="00B52B93" w:rsidRPr="001C3D47">
        <w:rPr>
          <w:color w:val="000000" w:themeColor="text1"/>
        </w:rPr>
        <w:t xml:space="preserve">s, whilst CC3 and CC4 use 4 PDCH’s. </w:t>
      </w:r>
    </w:p>
    <w:p w:rsidR="00324530" w:rsidRPr="001C3D47" w:rsidRDefault="00B52B93" w:rsidP="002A46E4">
      <w:pPr>
        <w:pStyle w:val="11BodyText"/>
        <w:rPr>
          <w:color w:val="000000" w:themeColor="text1"/>
        </w:rPr>
      </w:pPr>
      <w:r w:rsidRPr="001C3D47">
        <w:rPr>
          <w:color w:val="000000" w:themeColor="text1"/>
        </w:rPr>
        <w:t xml:space="preserve">In addition signalling support should be provided by the network </w:t>
      </w:r>
      <w:r w:rsidR="002531F9">
        <w:rPr>
          <w:color w:val="000000" w:themeColor="text1"/>
        </w:rPr>
        <w:t xml:space="preserve">on the EC-BCCH </w:t>
      </w:r>
      <w:r w:rsidRPr="001C3D47">
        <w:rPr>
          <w:color w:val="000000" w:themeColor="text1"/>
        </w:rPr>
        <w:t>on the supported coverage clas</w:t>
      </w:r>
      <w:r w:rsidR="002531F9">
        <w:rPr>
          <w:color w:val="000000" w:themeColor="text1"/>
        </w:rPr>
        <w:t>ses for DL and UL</w:t>
      </w:r>
      <w:r w:rsidRPr="001C3D47">
        <w:rPr>
          <w:color w:val="000000" w:themeColor="text1"/>
        </w:rPr>
        <w:t xml:space="preserve">. Thus the MS can select the proper coverage class on DL and apply the suitable transmission for channel access on EC-RACH. </w:t>
      </w:r>
      <w:r w:rsidR="002531F9">
        <w:rPr>
          <w:color w:val="000000" w:themeColor="text1"/>
        </w:rPr>
        <w:t>The network may thus</w:t>
      </w:r>
      <w:r w:rsidR="007E2655" w:rsidRPr="001C3D47">
        <w:rPr>
          <w:color w:val="000000" w:themeColor="text1"/>
        </w:rPr>
        <w:t xml:space="preserve"> support only a subset of the 4 coverage classes. </w:t>
      </w:r>
      <w:r w:rsidRPr="001C3D47">
        <w:rPr>
          <w:color w:val="000000" w:themeColor="text1"/>
        </w:rPr>
        <w:t xml:space="preserve">This also allows adding a new coverage class </w:t>
      </w:r>
      <w:r w:rsidR="007E2655" w:rsidRPr="001C3D47">
        <w:rPr>
          <w:color w:val="000000" w:themeColor="text1"/>
        </w:rPr>
        <w:t xml:space="preserve">based on device enhancements </w:t>
      </w:r>
      <w:r w:rsidRPr="001C3D47">
        <w:rPr>
          <w:color w:val="000000" w:themeColor="text1"/>
        </w:rPr>
        <w:t xml:space="preserve">at a later point in time (e.g. </w:t>
      </w:r>
      <w:r w:rsidR="002531F9">
        <w:rPr>
          <w:color w:val="000000" w:themeColor="text1"/>
        </w:rPr>
        <w:t xml:space="preserve">introducing a coverage class </w:t>
      </w:r>
      <w:r w:rsidRPr="001C3D47">
        <w:rPr>
          <w:color w:val="000000" w:themeColor="text1"/>
        </w:rPr>
        <w:t>making use of 5 or 6 PDCH’s).</w:t>
      </w:r>
      <w:r w:rsidR="006324F9">
        <w:rPr>
          <w:color w:val="000000" w:themeColor="text1"/>
        </w:rPr>
        <w:t xml:space="preserve"> It is noted that </w:t>
      </w:r>
      <w:r w:rsidR="00FC17CA">
        <w:rPr>
          <w:color w:val="000000" w:themeColor="text1"/>
        </w:rPr>
        <w:t xml:space="preserve">common </w:t>
      </w:r>
      <w:r w:rsidR="006324F9">
        <w:rPr>
          <w:color w:val="000000" w:themeColor="text1"/>
        </w:rPr>
        <w:t xml:space="preserve">control channels may use lesser </w:t>
      </w:r>
      <w:r w:rsidR="00FC17CA">
        <w:rPr>
          <w:color w:val="000000" w:themeColor="text1"/>
        </w:rPr>
        <w:t>coverage classes than the packet traffic channel, where optimum resource utilization based on a viable coverage estimate is required.</w:t>
      </w:r>
    </w:p>
    <w:p w:rsidR="00B52B93" w:rsidRPr="001C3D47" w:rsidRDefault="00B52B93" w:rsidP="002A46E4">
      <w:pPr>
        <w:pStyle w:val="11BodyText"/>
        <w:rPr>
          <w:color w:val="000000" w:themeColor="text1"/>
        </w:rPr>
      </w:pPr>
    </w:p>
    <w:p w:rsidR="00B52B93" w:rsidRPr="001C3D47" w:rsidRDefault="00210F43" w:rsidP="00B52B93">
      <w:pPr>
        <w:pStyle w:val="Heading2"/>
        <w:rPr>
          <w:noProof/>
          <w:color w:val="000000" w:themeColor="text1"/>
          <w:szCs w:val="22"/>
        </w:rPr>
      </w:pPr>
      <w:r>
        <w:rPr>
          <w:noProof/>
          <w:color w:val="000000" w:themeColor="text1"/>
          <w:szCs w:val="22"/>
        </w:rPr>
        <w:t>Overlaid CDMA</w:t>
      </w:r>
    </w:p>
    <w:p w:rsidR="00A5046C" w:rsidRPr="001C3D47" w:rsidRDefault="00A5046C" w:rsidP="00B52B93">
      <w:pPr>
        <w:pStyle w:val="11BodyText"/>
      </w:pPr>
      <w:r w:rsidRPr="001C3D47">
        <w:t xml:space="preserve">Currently the support of Overlaid CDMA is not treated in the CR to 43.064. </w:t>
      </w:r>
      <w:r w:rsidR="00CD2755" w:rsidRPr="001C3D47">
        <w:t xml:space="preserve">Some </w:t>
      </w:r>
      <w:r w:rsidR="002531F9">
        <w:t>description should be added.</w:t>
      </w:r>
    </w:p>
    <w:p w:rsidR="00B52B93" w:rsidRPr="001C3D47" w:rsidRDefault="00A5046C" w:rsidP="00B52B93">
      <w:pPr>
        <w:pStyle w:val="11BodyText"/>
      </w:pPr>
      <w:r w:rsidRPr="001C3D47">
        <w:t>Our view is that t</w:t>
      </w:r>
      <w:r w:rsidR="00B52B93" w:rsidRPr="001C3D47">
        <w:t>he support of Overlaid CDMA on EC-PDTCH</w:t>
      </w:r>
      <w:r w:rsidR="003813D9" w:rsidRPr="001C3D47">
        <w:t>/EC-PACCH</w:t>
      </w:r>
      <w:r w:rsidR="00B52B93" w:rsidRPr="001C3D47">
        <w:t xml:space="preserve"> should be optional for the network. Also the support of Overlaid CDMA on EC-RACH should be optional</w:t>
      </w:r>
      <w:r w:rsidRPr="001C3D47">
        <w:t xml:space="preserve"> for the network</w:t>
      </w:r>
      <w:r w:rsidR="00B52B93" w:rsidRPr="001C3D47">
        <w:t>.</w:t>
      </w:r>
      <w:r w:rsidR="003813D9" w:rsidRPr="001C3D47">
        <w:t xml:space="preserve"> Thus it should be possible to indicate support for code length one, two and four </w:t>
      </w:r>
      <w:r w:rsidR="00E2071A">
        <w:t xml:space="preserve">for EC-RACH </w:t>
      </w:r>
      <w:r w:rsidR="003813D9" w:rsidRPr="001C3D47">
        <w:t>on the EC-BCCH.</w:t>
      </w:r>
      <w:r w:rsidR="00FC17CA">
        <w:t xml:space="preserve"> For EC-PDTCH</w:t>
      </w:r>
      <w:r w:rsidR="001A4F7C">
        <w:t>/EC-PACCH</w:t>
      </w:r>
      <w:r w:rsidR="00FC17CA">
        <w:t xml:space="preserve"> t</w:t>
      </w:r>
      <w:r w:rsidR="00FC17CA" w:rsidRPr="00FC17CA">
        <w:t xml:space="preserve">he </w:t>
      </w:r>
      <w:r w:rsidR="00FC17CA">
        <w:t xml:space="preserve">corresponding </w:t>
      </w:r>
      <w:r w:rsidR="00FC17CA" w:rsidRPr="00FC17CA">
        <w:t xml:space="preserve">code length can be indicated as part of </w:t>
      </w:r>
      <w:r w:rsidR="008362A7">
        <w:t xml:space="preserve">the </w:t>
      </w:r>
      <w:r w:rsidR="00FC17CA" w:rsidRPr="00FC17CA">
        <w:t xml:space="preserve">Fixed </w:t>
      </w:r>
      <w:r w:rsidR="00FC17CA">
        <w:t xml:space="preserve">Uplink Allocation in the </w:t>
      </w:r>
      <w:proofErr w:type="gramStart"/>
      <w:r w:rsidR="00FC17CA">
        <w:t>Immediate</w:t>
      </w:r>
      <w:proofErr w:type="gramEnd"/>
      <w:r w:rsidR="00FC17CA">
        <w:t xml:space="preserve"> assignment message. </w:t>
      </w:r>
      <w:r w:rsidR="001A4F7C">
        <w:t>In addition support for Overlaid CDMA for EC-PDTCH/EC-PACCH and</w:t>
      </w:r>
      <w:r w:rsidR="008362A7">
        <w:t xml:space="preserve"> EC-RACH, respectively, </w:t>
      </w:r>
      <w:r w:rsidR="001A4F7C">
        <w:t>may be restricted to specific coverage classes</w:t>
      </w:r>
      <w:r w:rsidR="008362A7">
        <w:t xml:space="preserve"> (e.g. the highest ones)</w:t>
      </w:r>
      <w:r w:rsidR="00FC17CA" w:rsidRPr="00FC17CA">
        <w:t>.</w:t>
      </w:r>
      <w:r w:rsidR="00EF7E14">
        <w:t xml:space="preserve"> </w:t>
      </w:r>
    </w:p>
    <w:p w:rsidR="00CD2755" w:rsidRPr="001C3D47" w:rsidRDefault="00CD2755" w:rsidP="00B52B93">
      <w:pPr>
        <w:pStyle w:val="11BodyText"/>
      </w:pPr>
    </w:p>
    <w:p w:rsidR="00B52B93" w:rsidRPr="001C3D47" w:rsidRDefault="00210F43" w:rsidP="00B52B93">
      <w:pPr>
        <w:pStyle w:val="Heading2"/>
        <w:rPr>
          <w:noProof/>
          <w:color w:val="000000" w:themeColor="text1"/>
          <w:szCs w:val="22"/>
        </w:rPr>
      </w:pPr>
      <w:r>
        <w:rPr>
          <w:noProof/>
          <w:color w:val="000000" w:themeColor="text1"/>
          <w:szCs w:val="22"/>
        </w:rPr>
        <w:t xml:space="preserve">Device Complexity </w:t>
      </w:r>
    </w:p>
    <w:p w:rsidR="007E2655" w:rsidRPr="001C3D47" w:rsidRDefault="007E2655" w:rsidP="00B52B93">
      <w:pPr>
        <w:pStyle w:val="11BodyText"/>
        <w:rPr>
          <w:color w:val="000000" w:themeColor="text1"/>
        </w:rPr>
      </w:pPr>
      <w:r w:rsidRPr="001C3D47">
        <w:rPr>
          <w:color w:val="000000" w:themeColor="text1"/>
        </w:rPr>
        <w:t>Currently EC-EGPRS operation is foreseen to be based on GPRS Class B. The sourcing company believes that also GPRS Class C should be considered, since limited t</w:t>
      </w:r>
      <w:r w:rsidR="00CD2755" w:rsidRPr="001C3D47">
        <w:rPr>
          <w:color w:val="000000" w:themeColor="text1"/>
        </w:rPr>
        <w:t xml:space="preserve">o the support of packet </w:t>
      </w:r>
      <w:r w:rsidRPr="001C3D47">
        <w:rPr>
          <w:color w:val="000000" w:themeColor="text1"/>
        </w:rPr>
        <w:t xml:space="preserve">channels. </w:t>
      </w:r>
    </w:p>
    <w:p w:rsidR="00CD2755" w:rsidRPr="001C3D47" w:rsidRDefault="00CD2755" w:rsidP="00B52B93">
      <w:pPr>
        <w:pStyle w:val="11BodyText"/>
        <w:rPr>
          <w:color w:val="000000" w:themeColor="text1"/>
        </w:rPr>
      </w:pPr>
    </w:p>
    <w:p w:rsidR="007E2655" w:rsidRPr="001C3D47" w:rsidRDefault="00210F43" w:rsidP="007E2655">
      <w:pPr>
        <w:pStyle w:val="Heading2"/>
        <w:rPr>
          <w:noProof/>
          <w:color w:val="000000" w:themeColor="text1"/>
          <w:szCs w:val="22"/>
        </w:rPr>
      </w:pPr>
      <w:r>
        <w:rPr>
          <w:noProof/>
          <w:color w:val="000000" w:themeColor="text1"/>
          <w:szCs w:val="22"/>
        </w:rPr>
        <w:t>Support of GPRS/EGPRS by the device</w:t>
      </w:r>
    </w:p>
    <w:p w:rsidR="00CD2755" w:rsidRPr="001C3D47" w:rsidRDefault="007E2655" w:rsidP="00CD2755">
      <w:pPr>
        <w:pStyle w:val="11BodyText"/>
        <w:rPr>
          <w:color w:val="000000" w:themeColor="text1"/>
        </w:rPr>
      </w:pPr>
      <w:r w:rsidRPr="001C3D47">
        <w:rPr>
          <w:color w:val="000000" w:themeColor="text1"/>
        </w:rPr>
        <w:t xml:space="preserve">The present </w:t>
      </w:r>
      <w:r w:rsidR="008362A7">
        <w:rPr>
          <w:color w:val="000000" w:themeColor="text1"/>
        </w:rPr>
        <w:t xml:space="preserve">set of </w:t>
      </w:r>
      <w:r w:rsidR="00CD2755" w:rsidRPr="001C3D47">
        <w:rPr>
          <w:color w:val="000000" w:themeColor="text1"/>
        </w:rPr>
        <w:t>CR</w:t>
      </w:r>
      <w:r w:rsidR="008362A7">
        <w:rPr>
          <w:color w:val="000000" w:themeColor="text1"/>
        </w:rPr>
        <w:t>’s</w:t>
      </w:r>
      <w:r w:rsidR="00CD2755" w:rsidRPr="001C3D47">
        <w:rPr>
          <w:color w:val="000000" w:themeColor="text1"/>
        </w:rPr>
        <w:t xml:space="preserve"> specifie</w:t>
      </w:r>
      <w:r w:rsidRPr="001C3D47">
        <w:rPr>
          <w:color w:val="000000" w:themeColor="text1"/>
        </w:rPr>
        <w:t xml:space="preserve">s that </w:t>
      </w:r>
      <w:r w:rsidR="00CD2755" w:rsidRPr="001C3D47">
        <w:rPr>
          <w:color w:val="000000" w:themeColor="text1"/>
        </w:rPr>
        <w:t xml:space="preserve">an EC-EGPRS device </w:t>
      </w:r>
      <w:r w:rsidR="00E2071A">
        <w:rPr>
          <w:color w:val="000000" w:themeColor="text1"/>
        </w:rPr>
        <w:t xml:space="preserve">does not </w:t>
      </w:r>
      <w:r w:rsidR="00CD2755" w:rsidRPr="001C3D47">
        <w:rPr>
          <w:color w:val="000000" w:themeColor="text1"/>
        </w:rPr>
        <w:t xml:space="preserve">need to comply with GPRS requirements, but shall comply with EGPRS requirements (clause 3.3.X.1). It is however left unclear which EGPRS requirements are referred to. There against clause 5.1 details that EC-EGPRS </w:t>
      </w:r>
      <w:r w:rsidR="00E2071A">
        <w:rPr>
          <w:color w:val="000000" w:themeColor="text1"/>
        </w:rPr>
        <w:t>“</w:t>
      </w:r>
      <w:r w:rsidR="00CD2755" w:rsidRPr="001C3D47">
        <w:rPr>
          <w:color w:val="000000" w:themeColor="text1"/>
        </w:rPr>
        <w:t xml:space="preserve">may also make use of RACH and AGCH when in normal coverage”, which means for the device that it has to support transmission on RACH and reception on AGCH. Such statement </w:t>
      </w:r>
      <w:r w:rsidR="008362A7">
        <w:rPr>
          <w:color w:val="000000" w:themeColor="text1"/>
        </w:rPr>
        <w:t xml:space="preserve">referring to the device support </w:t>
      </w:r>
      <w:r w:rsidR="00CD2755" w:rsidRPr="001C3D47">
        <w:rPr>
          <w:color w:val="000000" w:themeColor="text1"/>
        </w:rPr>
        <w:t>should be added.</w:t>
      </w:r>
      <w:r w:rsidR="003C50C9">
        <w:rPr>
          <w:color w:val="000000" w:themeColor="text1"/>
        </w:rPr>
        <w:t xml:space="preserve"> In this case reception of BCCH should also be mandated since the RACH Control Parameters need to be read for access on TN0. Else RACH Control Parameters would ne</w:t>
      </w:r>
      <w:r w:rsidR="001F4E33">
        <w:rPr>
          <w:color w:val="000000" w:themeColor="text1"/>
        </w:rPr>
        <w:t>ed to be replicated</w:t>
      </w:r>
      <w:r w:rsidR="003C50C9">
        <w:rPr>
          <w:color w:val="000000" w:themeColor="text1"/>
        </w:rPr>
        <w:t xml:space="preserve"> on EC-BCCH</w:t>
      </w:r>
      <w:r w:rsidR="008362A7">
        <w:rPr>
          <w:color w:val="000000" w:themeColor="text1"/>
        </w:rPr>
        <w:t xml:space="preserve">, which is considered </w:t>
      </w:r>
      <w:r w:rsidR="001F4E33">
        <w:rPr>
          <w:color w:val="000000" w:themeColor="text1"/>
        </w:rPr>
        <w:t xml:space="preserve">suboptimum. </w:t>
      </w:r>
    </w:p>
    <w:p w:rsidR="006854CB" w:rsidRDefault="00CD2755" w:rsidP="00CD2755">
      <w:pPr>
        <w:pStyle w:val="11BodyText"/>
        <w:rPr>
          <w:color w:val="000000" w:themeColor="text1"/>
        </w:rPr>
      </w:pPr>
      <w:r w:rsidRPr="001C3D47">
        <w:rPr>
          <w:color w:val="000000" w:themeColor="text1"/>
        </w:rPr>
        <w:lastRenderedPageBreak/>
        <w:t>Stage 2 leaves some freedom for interpreting the device capability. For instance, is a device foreseen that only supports EC-EGPRS or is a device foreseen that can operate in GPRS / EGPRS / EC-EGPRS modes</w:t>
      </w:r>
      <w:r w:rsidR="008362A7">
        <w:rPr>
          <w:color w:val="000000" w:themeColor="text1"/>
        </w:rPr>
        <w:t xml:space="preserve"> or both</w:t>
      </w:r>
      <w:r w:rsidR="001B46CD">
        <w:rPr>
          <w:color w:val="000000" w:themeColor="text1"/>
        </w:rPr>
        <w:t>?</w:t>
      </w:r>
      <w:r w:rsidRPr="001C3D47">
        <w:rPr>
          <w:color w:val="000000" w:themeColor="text1"/>
        </w:rPr>
        <w:t xml:space="preserve"> This also relates to the process how EC-EGPRS operation of a device is enabled (see clause 6.1.1.2: “When EC-CCCH is allocated in a cell, all GPRS attached </w:t>
      </w:r>
      <w:r w:rsidR="008362A7">
        <w:rPr>
          <w:color w:val="000000" w:themeColor="text1"/>
        </w:rPr>
        <w:t xml:space="preserve">MSs that have enabled EC-EGPRS </w:t>
      </w:r>
      <w:r w:rsidRPr="001C3D47">
        <w:rPr>
          <w:color w:val="000000" w:themeColor="text1"/>
        </w:rPr>
        <w:t>opera</w:t>
      </w:r>
      <w:r w:rsidR="008362A7">
        <w:rPr>
          <w:color w:val="000000" w:themeColor="text1"/>
        </w:rPr>
        <w:t>tion shall camp on it.”). It might</w:t>
      </w:r>
      <w:r w:rsidRPr="001C3D47">
        <w:rPr>
          <w:color w:val="000000" w:themeColor="text1"/>
        </w:rPr>
        <w:t xml:space="preserve"> be suitable to provide higher detail</w:t>
      </w:r>
      <w:r w:rsidR="008362A7">
        <w:rPr>
          <w:color w:val="000000" w:themeColor="text1"/>
        </w:rPr>
        <w:t xml:space="preserve"> here</w:t>
      </w:r>
      <w:r w:rsidRPr="001C3D47">
        <w:rPr>
          <w:color w:val="000000" w:themeColor="text1"/>
        </w:rPr>
        <w:t xml:space="preserve">, since the enabling of the EC-EGPRS operation may be subject to the device type (EC-EGPRS only device, or, device that can operate both in GPRS/EGPRS and EC-EGPRS, respectively). </w:t>
      </w:r>
    </w:p>
    <w:p w:rsidR="00425BC6" w:rsidRPr="001C3D47" w:rsidRDefault="00425BC6" w:rsidP="00CD2755">
      <w:pPr>
        <w:pStyle w:val="11BodyText"/>
        <w:rPr>
          <w:color w:val="000000" w:themeColor="text1"/>
        </w:rPr>
      </w:pPr>
    </w:p>
    <w:p w:rsidR="001F4E33" w:rsidRPr="001C3D47" w:rsidRDefault="001F4E33" w:rsidP="001F4E33">
      <w:pPr>
        <w:pStyle w:val="Heading2"/>
        <w:rPr>
          <w:noProof/>
          <w:color w:val="000000" w:themeColor="text1"/>
          <w:szCs w:val="22"/>
        </w:rPr>
      </w:pPr>
      <w:r>
        <w:rPr>
          <w:noProof/>
          <w:color w:val="000000" w:themeColor="text1"/>
          <w:szCs w:val="22"/>
        </w:rPr>
        <w:t>Transmission of EC-PACCH blocks during Fixed Uplink Allocation</w:t>
      </w:r>
    </w:p>
    <w:p w:rsidR="00CD2755" w:rsidRDefault="001F4E33" w:rsidP="00CD2755">
      <w:pPr>
        <w:pStyle w:val="11BodyText"/>
        <w:rPr>
          <w:color w:val="000000" w:themeColor="text1"/>
        </w:rPr>
      </w:pPr>
      <w:r>
        <w:rPr>
          <w:color w:val="000000" w:themeColor="text1"/>
        </w:rPr>
        <w:t xml:space="preserve">Clause </w:t>
      </w:r>
      <w:r w:rsidR="004C4826">
        <w:rPr>
          <w:color w:val="000000" w:themeColor="text1"/>
        </w:rPr>
        <w:t>5.5.2a specifies that “</w:t>
      </w:r>
      <w:r w:rsidR="004C4826" w:rsidRPr="004C4826">
        <w:rPr>
          <w:color w:val="000000" w:themeColor="text1"/>
        </w:rPr>
        <w:t>During the Fixed Uplink Allocation the MS shall not use the allocated uplink resources for sending EC-PACCH blocks.</w:t>
      </w:r>
      <w:r w:rsidR="004C4826">
        <w:rPr>
          <w:color w:val="000000" w:themeColor="text1"/>
        </w:rPr>
        <w:t xml:space="preserve">” It is our understanding that this </w:t>
      </w:r>
      <w:r w:rsidR="008362A7">
        <w:rPr>
          <w:color w:val="000000" w:themeColor="text1"/>
        </w:rPr>
        <w:t xml:space="preserve">is </w:t>
      </w:r>
      <w:r w:rsidR="009438AB">
        <w:rPr>
          <w:color w:val="000000" w:themeColor="text1"/>
        </w:rPr>
        <w:t xml:space="preserve">only correct in case the MS originates EC-PACCH transmissions and not in case it is being polled by the network. Hence the phrase should be corrected by </w:t>
      </w:r>
      <w:r w:rsidR="008362A7">
        <w:rPr>
          <w:color w:val="000000" w:themeColor="text1"/>
        </w:rPr>
        <w:t xml:space="preserve">the </w:t>
      </w:r>
      <w:r w:rsidR="009438AB">
        <w:rPr>
          <w:color w:val="000000" w:themeColor="text1"/>
        </w:rPr>
        <w:t xml:space="preserve">addition “…, except when being polled by the network.” </w:t>
      </w:r>
    </w:p>
    <w:p w:rsidR="009438AB" w:rsidRPr="001C3D47" w:rsidRDefault="009438AB" w:rsidP="009438AB">
      <w:pPr>
        <w:pStyle w:val="11BodyText"/>
        <w:rPr>
          <w:color w:val="000000" w:themeColor="text1"/>
        </w:rPr>
      </w:pPr>
    </w:p>
    <w:p w:rsidR="009438AB" w:rsidRPr="001C3D47" w:rsidRDefault="009438AB" w:rsidP="009438AB">
      <w:pPr>
        <w:pStyle w:val="Heading2"/>
        <w:rPr>
          <w:noProof/>
          <w:color w:val="000000" w:themeColor="text1"/>
          <w:szCs w:val="22"/>
        </w:rPr>
      </w:pPr>
      <w:r>
        <w:rPr>
          <w:noProof/>
          <w:color w:val="000000" w:themeColor="text1"/>
          <w:szCs w:val="22"/>
        </w:rPr>
        <w:t>Medium Access Modes</w:t>
      </w:r>
    </w:p>
    <w:p w:rsidR="009438AB" w:rsidRPr="001C3D47" w:rsidRDefault="009438AB" w:rsidP="009438AB">
      <w:pPr>
        <w:pStyle w:val="11BodyText"/>
        <w:rPr>
          <w:color w:val="000000" w:themeColor="text1"/>
        </w:rPr>
      </w:pPr>
      <w:r>
        <w:rPr>
          <w:color w:val="000000" w:themeColor="text1"/>
        </w:rPr>
        <w:t xml:space="preserve">The two paragraphs in clause 6.6.4 should use identical wording, i.e. the repetition of the term “medium </w:t>
      </w:r>
      <w:r w:rsidR="0025356A">
        <w:rPr>
          <w:color w:val="000000" w:themeColor="text1"/>
        </w:rPr>
        <w:t>access mode” can be remov</w:t>
      </w:r>
      <w:r>
        <w:rPr>
          <w:color w:val="000000" w:themeColor="text1"/>
        </w:rPr>
        <w:t>ed in the first paragraph. Additionally the support of dynamic allocation for downlink in case of EC-EGPRS could be more explicitly indicated.</w:t>
      </w:r>
    </w:p>
    <w:p w:rsidR="00CD2755" w:rsidRPr="001C3D47" w:rsidRDefault="00CD2755" w:rsidP="00CD2755">
      <w:pPr>
        <w:pStyle w:val="11BodyText"/>
        <w:rPr>
          <w:color w:val="000000" w:themeColor="text1"/>
        </w:rPr>
      </w:pPr>
    </w:p>
    <w:p w:rsidR="00CD2755" w:rsidRPr="001C3D47" w:rsidRDefault="00CD2755" w:rsidP="00CD2755">
      <w:pPr>
        <w:pStyle w:val="11BodyText"/>
        <w:rPr>
          <w:color w:val="000000" w:themeColor="text1"/>
        </w:rPr>
      </w:pPr>
    </w:p>
    <w:p w:rsidR="008B21EC" w:rsidRPr="001C3D47" w:rsidRDefault="008B21EC" w:rsidP="000F68B7">
      <w:pPr>
        <w:pStyle w:val="Heading1"/>
        <w:numPr>
          <w:ilvl w:val="0"/>
          <w:numId w:val="0"/>
        </w:numPr>
        <w:spacing w:before="240"/>
        <w:rPr>
          <w:color w:val="000000" w:themeColor="text1"/>
        </w:rPr>
      </w:pPr>
      <w:r w:rsidRPr="001C3D47">
        <w:rPr>
          <w:color w:val="000000" w:themeColor="text1"/>
        </w:rPr>
        <w:t>REFERENCEs</w:t>
      </w:r>
    </w:p>
    <w:p w:rsidR="008F5BF2" w:rsidRPr="001C3D47" w:rsidRDefault="008F5BF2" w:rsidP="004C4B4E">
      <w:pPr>
        <w:numPr>
          <w:ilvl w:val="0"/>
          <w:numId w:val="2"/>
        </w:numPr>
        <w:tabs>
          <w:tab w:val="clear" w:pos="644"/>
        </w:tabs>
        <w:spacing w:after="120"/>
        <w:ind w:left="567" w:hanging="567"/>
        <w:rPr>
          <w:color w:val="000000" w:themeColor="text1"/>
        </w:rPr>
      </w:pPr>
      <w:r w:rsidRPr="001C3D47">
        <w:rPr>
          <w:color w:val="000000" w:themeColor="text1"/>
        </w:rPr>
        <w:t xml:space="preserve">TR </w:t>
      </w:r>
      <w:r w:rsidR="00CD2755" w:rsidRPr="001C3D47">
        <w:rPr>
          <w:color w:val="000000" w:themeColor="text1"/>
        </w:rPr>
        <w:t>45.820, v2.1</w:t>
      </w:r>
      <w:r w:rsidR="00257675" w:rsidRPr="001C3D47">
        <w:rPr>
          <w:color w:val="000000" w:themeColor="text1"/>
        </w:rPr>
        <w:t>.0</w:t>
      </w:r>
      <w:r w:rsidRPr="001C3D47">
        <w:rPr>
          <w:color w:val="000000" w:themeColor="text1"/>
        </w:rPr>
        <w:t xml:space="preserve"> “Cellular System Support for Ultra Low Complexity and Low Throughput Internet of Things”</w:t>
      </w:r>
    </w:p>
    <w:p w:rsidR="008F5BF2" w:rsidRDefault="008F5BF2" w:rsidP="004C4B4E">
      <w:pPr>
        <w:numPr>
          <w:ilvl w:val="0"/>
          <w:numId w:val="2"/>
        </w:numPr>
        <w:tabs>
          <w:tab w:val="clear" w:pos="644"/>
        </w:tabs>
        <w:spacing w:after="120"/>
        <w:ind w:left="567" w:hanging="567"/>
        <w:rPr>
          <w:color w:val="000000" w:themeColor="text1"/>
        </w:rPr>
      </w:pPr>
      <w:r w:rsidRPr="001C3D47">
        <w:rPr>
          <w:color w:val="000000" w:themeColor="text1"/>
        </w:rPr>
        <w:t>GP</w:t>
      </w:r>
      <w:r w:rsidR="008875F2">
        <w:rPr>
          <w:color w:val="000000" w:themeColor="text1"/>
        </w:rPr>
        <w:t xml:space="preserve">E150024, </w:t>
      </w:r>
      <w:r w:rsidR="008875F2" w:rsidRPr="008875F2">
        <w:rPr>
          <w:color w:val="000000" w:themeColor="text1"/>
        </w:rPr>
        <w:t xml:space="preserve">CR 43.064, </w:t>
      </w:r>
      <w:r w:rsidR="008875F2">
        <w:rPr>
          <w:color w:val="000000" w:themeColor="text1"/>
        </w:rPr>
        <w:t>“</w:t>
      </w:r>
      <w:r w:rsidR="008875F2" w:rsidRPr="008875F2">
        <w:rPr>
          <w:color w:val="000000" w:themeColor="text1"/>
        </w:rPr>
        <w:t>Introduction of EC-EGPRS, Definitions and general feature description</w:t>
      </w:r>
      <w:r w:rsidR="008875F2">
        <w:rPr>
          <w:color w:val="000000" w:themeColor="text1"/>
        </w:rPr>
        <w:t>”</w:t>
      </w:r>
      <w:r w:rsidR="00CD2755" w:rsidRPr="001C3D47">
        <w:rPr>
          <w:color w:val="000000" w:themeColor="text1"/>
        </w:rPr>
        <w:t xml:space="preserve">, </w:t>
      </w:r>
      <w:r w:rsidR="008875F2">
        <w:rPr>
          <w:color w:val="000000" w:themeColor="text1"/>
        </w:rPr>
        <w:t xml:space="preserve">Ericsson, </w:t>
      </w:r>
      <w:r w:rsidR="00CD2755" w:rsidRPr="001C3D47">
        <w:rPr>
          <w:color w:val="000000" w:themeColor="text1"/>
        </w:rPr>
        <w:t>3GPP TSG-GERAN Ad Hoc on EC-GSM and eDRX</w:t>
      </w:r>
    </w:p>
    <w:p w:rsidR="008875F2" w:rsidRPr="001C3D47" w:rsidRDefault="008875F2" w:rsidP="008875F2">
      <w:pPr>
        <w:numPr>
          <w:ilvl w:val="0"/>
          <w:numId w:val="2"/>
        </w:numPr>
        <w:tabs>
          <w:tab w:val="clear" w:pos="644"/>
        </w:tabs>
        <w:spacing w:after="120"/>
        <w:ind w:left="567" w:hanging="567"/>
        <w:rPr>
          <w:color w:val="000000" w:themeColor="text1"/>
        </w:rPr>
      </w:pPr>
      <w:r w:rsidRPr="001C3D47">
        <w:rPr>
          <w:color w:val="000000" w:themeColor="text1"/>
        </w:rPr>
        <w:t>GP</w:t>
      </w:r>
      <w:r>
        <w:rPr>
          <w:color w:val="000000" w:themeColor="text1"/>
        </w:rPr>
        <w:t xml:space="preserve">E150025, </w:t>
      </w:r>
      <w:r w:rsidRPr="008875F2">
        <w:rPr>
          <w:color w:val="000000" w:themeColor="text1"/>
        </w:rPr>
        <w:t xml:space="preserve">CR 43.064, </w:t>
      </w:r>
      <w:r>
        <w:rPr>
          <w:color w:val="000000" w:themeColor="text1"/>
        </w:rPr>
        <w:t>“</w:t>
      </w:r>
      <w:r w:rsidRPr="008875F2">
        <w:rPr>
          <w:color w:val="000000" w:themeColor="text1"/>
        </w:rPr>
        <w:t>Intro</w:t>
      </w:r>
      <w:r>
        <w:rPr>
          <w:color w:val="000000" w:themeColor="text1"/>
        </w:rPr>
        <w:t xml:space="preserve">duction of EC-EGPRS, </w:t>
      </w:r>
      <w:r w:rsidRPr="008875F2">
        <w:rPr>
          <w:color w:val="000000" w:themeColor="text1"/>
        </w:rPr>
        <w:t>Extended coverage logical channels</w:t>
      </w:r>
      <w:r>
        <w:rPr>
          <w:color w:val="000000" w:themeColor="text1"/>
        </w:rPr>
        <w:t>”</w:t>
      </w:r>
      <w:r w:rsidRPr="001C3D47">
        <w:rPr>
          <w:color w:val="000000" w:themeColor="text1"/>
        </w:rPr>
        <w:t xml:space="preserve">, </w:t>
      </w:r>
      <w:r>
        <w:rPr>
          <w:color w:val="000000" w:themeColor="text1"/>
        </w:rPr>
        <w:t xml:space="preserve">Ericsson, </w:t>
      </w:r>
      <w:r w:rsidRPr="001C3D47">
        <w:rPr>
          <w:color w:val="000000" w:themeColor="text1"/>
        </w:rPr>
        <w:t>3GPP TSG-GERAN Ad Hoc on EC-GSM and eDRX</w:t>
      </w:r>
    </w:p>
    <w:p w:rsidR="008875F2" w:rsidRPr="001C3D47" w:rsidRDefault="008875F2" w:rsidP="008875F2">
      <w:pPr>
        <w:numPr>
          <w:ilvl w:val="0"/>
          <w:numId w:val="2"/>
        </w:numPr>
        <w:tabs>
          <w:tab w:val="clear" w:pos="644"/>
        </w:tabs>
        <w:spacing w:after="120"/>
        <w:ind w:left="567" w:hanging="567"/>
        <w:rPr>
          <w:color w:val="000000" w:themeColor="text1"/>
        </w:rPr>
      </w:pPr>
      <w:r w:rsidRPr="001C3D47">
        <w:rPr>
          <w:color w:val="000000" w:themeColor="text1"/>
        </w:rPr>
        <w:t>GP</w:t>
      </w:r>
      <w:r>
        <w:rPr>
          <w:color w:val="000000" w:themeColor="text1"/>
        </w:rPr>
        <w:t xml:space="preserve">E150026, </w:t>
      </w:r>
      <w:r w:rsidRPr="008875F2">
        <w:rPr>
          <w:color w:val="000000" w:themeColor="text1"/>
        </w:rPr>
        <w:t xml:space="preserve">CR 43.064, </w:t>
      </w:r>
      <w:r>
        <w:rPr>
          <w:color w:val="000000" w:themeColor="text1"/>
        </w:rPr>
        <w:t>“</w:t>
      </w:r>
      <w:r w:rsidRPr="008875F2">
        <w:rPr>
          <w:color w:val="000000" w:themeColor="text1"/>
        </w:rPr>
        <w:t>Intro</w:t>
      </w:r>
      <w:r>
        <w:rPr>
          <w:color w:val="000000" w:themeColor="text1"/>
        </w:rPr>
        <w:t xml:space="preserve">duction of EC-EGPRS, </w:t>
      </w:r>
      <w:r w:rsidRPr="008875F2">
        <w:rPr>
          <w:color w:val="000000" w:themeColor="text1"/>
        </w:rPr>
        <w:t>Multislot capability</w:t>
      </w:r>
      <w:r>
        <w:rPr>
          <w:color w:val="000000" w:themeColor="text1"/>
        </w:rPr>
        <w:t>”</w:t>
      </w:r>
      <w:r w:rsidRPr="001C3D47">
        <w:rPr>
          <w:color w:val="000000" w:themeColor="text1"/>
        </w:rPr>
        <w:t xml:space="preserve">, </w:t>
      </w:r>
      <w:r>
        <w:rPr>
          <w:color w:val="000000" w:themeColor="text1"/>
        </w:rPr>
        <w:t xml:space="preserve">Ericsson, </w:t>
      </w:r>
      <w:r w:rsidRPr="001C3D47">
        <w:rPr>
          <w:color w:val="000000" w:themeColor="text1"/>
        </w:rPr>
        <w:t>3GPP TSG-GERAN Ad Hoc on EC-GSM and eDRX</w:t>
      </w:r>
    </w:p>
    <w:p w:rsidR="008875F2" w:rsidRPr="001C3D47" w:rsidRDefault="008875F2" w:rsidP="008875F2">
      <w:pPr>
        <w:numPr>
          <w:ilvl w:val="0"/>
          <w:numId w:val="2"/>
        </w:numPr>
        <w:tabs>
          <w:tab w:val="clear" w:pos="644"/>
        </w:tabs>
        <w:spacing w:after="120"/>
        <w:ind w:left="567" w:hanging="567"/>
        <w:rPr>
          <w:color w:val="000000" w:themeColor="text1"/>
        </w:rPr>
      </w:pPr>
      <w:r w:rsidRPr="001C3D47">
        <w:rPr>
          <w:color w:val="000000" w:themeColor="text1"/>
        </w:rPr>
        <w:t>GP</w:t>
      </w:r>
      <w:r>
        <w:rPr>
          <w:color w:val="000000" w:themeColor="text1"/>
        </w:rPr>
        <w:t xml:space="preserve">E150027, </w:t>
      </w:r>
      <w:r w:rsidRPr="008875F2">
        <w:rPr>
          <w:color w:val="000000" w:themeColor="text1"/>
        </w:rPr>
        <w:t xml:space="preserve">CR 43.064, </w:t>
      </w:r>
      <w:r>
        <w:rPr>
          <w:color w:val="000000" w:themeColor="text1"/>
        </w:rPr>
        <w:t>“</w:t>
      </w:r>
      <w:r w:rsidRPr="008875F2">
        <w:rPr>
          <w:color w:val="000000" w:themeColor="text1"/>
        </w:rPr>
        <w:t>Intro</w:t>
      </w:r>
      <w:r>
        <w:rPr>
          <w:color w:val="000000" w:themeColor="text1"/>
        </w:rPr>
        <w:t xml:space="preserve">duction of EC-EGPRS, </w:t>
      </w:r>
      <w:r w:rsidRPr="008875F2">
        <w:rPr>
          <w:color w:val="000000" w:themeColor="text1"/>
        </w:rPr>
        <w:t>Radio interface</w:t>
      </w:r>
      <w:r>
        <w:rPr>
          <w:color w:val="000000" w:themeColor="text1"/>
        </w:rPr>
        <w:t>”</w:t>
      </w:r>
      <w:r w:rsidRPr="001C3D47">
        <w:rPr>
          <w:color w:val="000000" w:themeColor="text1"/>
        </w:rPr>
        <w:t xml:space="preserve">, </w:t>
      </w:r>
      <w:r>
        <w:rPr>
          <w:color w:val="000000" w:themeColor="text1"/>
        </w:rPr>
        <w:t xml:space="preserve">Ericsson, </w:t>
      </w:r>
      <w:r w:rsidRPr="001C3D47">
        <w:rPr>
          <w:color w:val="000000" w:themeColor="text1"/>
        </w:rPr>
        <w:t>3GPP TSG-GERAN Ad Hoc on EC-GSM and eDRX</w:t>
      </w:r>
    </w:p>
    <w:p w:rsidR="008875F2" w:rsidRPr="001C3D47" w:rsidRDefault="008875F2" w:rsidP="008875F2">
      <w:pPr>
        <w:spacing w:after="120"/>
        <w:ind w:left="567"/>
        <w:rPr>
          <w:color w:val="000000" w:themeColor="text1"/>
        </w:rPr>
      </w:pPr>
    </w:p>
    <w:p w:rsidR="004C4B4E" w:rsidRPr="001C3D47" w:rsidRDefault="004C4B4E" w:rsidP="004C4B4E">
      <w:pPr>
        <w:spacing w:after="120"/>
        <w:ind w:left="426"/>
        <w:rPr>
          <w:color w:val="000000" w:themeColor="text1"/>
        </w:rPr>
      </w:pPr>
    </w:p>
    <w:sectPr w:rsidR="004C4B4E" w:rsidRPr="001C3D47"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B46" w:rsidRDefault="00190B46">
      <w:r>
        <w:separator/>
      </w:r>
    </w:p>
  </w:endnote>
  <w:endnote w:type="continuationSeparator" w:id="0">
    <w:p w:rsidR="00190B46" w:rsidRDefault="00190B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EF7E14">
      <w:trPr>
        <w:cantSplit/>
        <w:jc w:val="center"/>
      </w:trPr>
      <w:tc>
        <w:tcPr>
          <w:tcW w:w="3936" w:type="dxa"/>
          <w:vAlign w:val="center"/>
        </w:tcPr>
        <w:p w:rsidR="00EF7E14" w:rsidRPr="00494EB8" w:rsidRDefault="00EF7E14" w:rsidP="00D80BF8">
          <w:pPr>
            <w:pStyle w:val="Footer"/>
            <w:tabs>
              <w:tab w:val="left" w:pos="4536"/>
              <w:tab w:val="left" w:pos="9356"/>
            </w:tabs>
            <w:rPr>
              <w:szCs w:val="14"/>
            </w:rPr>
          </w:pPr>
          <w:r w:rsidRPr="00CD2755">
            <w:rPr>
              <w:szCs w:val="14"/>
            </w:rPr>
            <w:t>Some Design Aspects for EC-GSM</w:t>
          </w:r>
          <w:r w:rsidRPr="00ED20E5">
            <w:rPr>
              <w:szCs w:val="14"/>
            </w:rPr>
            <w:t xml:space="preserve"> </w:t>
          </w:r>
          <w:r w:rsidRPr="00D80BF8">
            <w:rPr>
              <w:szCs w:val="14"/>
            </w:rPr>
            <w:t xml:space="preserve"> </w:t>
          </w:r>
          <w:r>
            <w:rPr>
              <w:szCs w:val="14"/>
            </w:rPr>
            <w:t xml:space="preserve">                      </w:t>
          </w:r>
        </w:p>
      </w:tc>
      <w:tc>
        <w:tcPr>
          <w:tcW w:w="2633" w:type="dxa"/>
          <w:vAlign w:val="center"/>
        </w:tcPr>
        <w:p w:rsidR="00EF7E14" w:rsidRPr="009122CC" w:rsidRDefault="008362A7" w:rsidP="0007268F">
          <w:pPr>
            <w:pStyle w:val="Footer"/>
            <w:tabs>
              <w:tab w:val="left" w:pos="4536"/>
              <w:tab w:val="left" w:pos="9356"/>
            </w:tabs>
            <w:jc w:val="center"/>
          </w:pPr>
          <w:r>
            <w:t>GPE150048</w:t>
          </w:r>
        </w:p>
      </w:tc>
      <w:tc>
        <w:tcPr>
          <w:tcW w:w="3285" w:type="dxa"/>
          <w:vAlign w:val="center"/>
        </w:tcPr>
        <w:p w:rsidR="00EF7E14" w:rsidRDefault="008C4931">
          <w:pPr>
            <w:pStyle w:val="Footer"/>
            <w:tabs>
              <w:tab w:val="left" w:pos="4536"/>
              <w:tab w:val="left" w:pos="9356"/>
            </w:tabs>
            <w:jc w:val="right"/>
          </w:pPr>
          <w:r>
            <w:rPr>
              <w:rStyle w:val="PageNumber"/>
            </w:rPr>
            <w:fldChar w:fldCharType="begin"/>
          </w:r>
          <w:r w:rsidR="00EF7E14">
            <w:rPr>
              <w:rStyle w:val="PageNumber"/>
            </w:rPr>
            <w:instrText xml:space="preserve"> PAGE </w:instrText>
          </w:r>
          <w:r>
            <w:rPr>
              <w:rStyle w:val="PageNumber"/>
            </w:rPr>
            <w:fldChar w:fldCharType="separate"/>
          </w:r>
          <w:r w:rsidR="00227581">
            <w:rPr>
              <w:rStyle w:val="PageNumber"/>
              <w:noProof/>
            </w:rPr>
            <w:t>1</w:t>
          </w:r>
          <w:r>
            <w:rPr>
              <w:rStyle w:val="PageNumber"/>
            </w:rPr>
            <w:fldChar w:fldCharType="end"/>
          </w:r>
          <w:r w:rsidR="00EF7E14">
            <w:rPr>
              <w:rStyle w:val="PageNumber"/>
            </w:rPr>
            <w:t xml:space="preserve"> / </w:t>
          </w:r>
          <w:r>
            <w:rPr>
              <w:rStyle w:val="PageNumber"/>
            </w:rPr>
            <w:fldChar w:fldCharType="begin"/>
          </w:r>
          <w:r w:rsidR="00EF7E14">
            <w:rPr>
              <w:rStyle w:val="PageNumber"/>
            </w:rPr>
            <w:instrText xml:space="preserve"> NUMPAGES </w:instrText>
          </w:r>
          <w:r>
            <w:rPr>
              <w:rStyle w:val="PageNumber"/>
            </w:rPr>
            <w:fldChar w:fldCharType="separate"/>
          </w:r>
          <w:r w:rsidR="00227581">
            <w:rPr>
              <w:rStyle w:val="PageNumber"/>
              <w:noProof/>
            </w:rPr>
            <w:t>3</w:t>
          </w:r>
          <w:r>
            <w:rPr>
              <w:rStyle w:val="PageNumber"/>
            </w:rPr>
            <w:fldChar w:fldCharType="end"/>
          </w:r>
        </w:p>
      </w:tc>
    </w:tr>
  </w:tbl>
  <w:p w:rsidR="00EF7E14" w:rsidRDefault="00EF7E14"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B46" w:rsidRDefault="00190B46">
      <w:r>
        <w:separator/>
      </w:r>
    </w:p>
  </w:footnote>
  <w:footnote w:type="continuationSeparator" w:id="0">
    <w:p w:rsidR="00190B46" w:rsidRDefault="00190B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9FD2EAD"/>
    <w:multiLevelType w:val="hybridMultilevel"/>
    <w:tmpl w:val="49A476CC"/>
    <w:lvl w:ilvl="0" w:tplc="A9B4ECBA">
      <w:start w:val="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2935B9"/>
    <w:multiLevelType w:val="hybridMultilevel"/>
    <w:tmpl w:val="574A15E2"/>
    <w:lvl w:ilvl="0" w:tplc="20C0D98C">
      <w:start w:val="3"/>
      <w:numFmt w:val="bullet"/>
      <w:lvlText w:val="-"/>
      <w:lvlJc w:val="left"/>
      <w:pPr>
        <w:ind w:left="720" w:hanging="360"/>
      </w:pPr>
      <w:rPr>
        <w:rFonts w:ascii="Verdana" w:eastAsia="Times New Roman"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29D32CC2"/>
    <w:multiLevelType w:val="hybridMultilevel"/>
    <w:tmpl w:val="A09AD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2706F3"/>
    <w:multiLevelType w:val="hybridMultilevel"/>
    <w:tmpl w:val="97EE1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F4E486A2">
      <w:start w:val="1"/>
      <w:numFmt w:val="bullet"/>
      <w:lvlText w:val=""/>
      <w:lvlJc w:val="left"/>
      <w:pPr>
        <w:ind w:left="2160" w:hanging="360"/>
      </w:pPr>
      <w:rPr>
        <w:rFonts w:ascii="Symbol" w:hAnsi="Symbol"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4">
    <w:nsid w:val="3BCA7565"/>
    <w:multiLevelType w:val="hybridMultilevel"/>
    <w:tmpl w:val="F692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56DF686A"/>
    <w:multiLevelType w:val="hybridMultilevel"/>
    <w:tmpl w:val="E070D81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5DAB3B20"/>
    <w:multiLevelType w:val="hybridMultilevel"/>
    <w:tmpl w:val="D0D2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C047241"/>
    <w:multiLevelType w:val="hybridMultilevel"/>
    <w:tmpl w:val="75DC08D0"/>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10"/>
  </w:num>
  <w:num w:numId="3">
    <w:abstractNumId w:val="3"/>
  </w:num>
  <w:num w:numId="4">
    <w:abstractNumId w:val="6"/>
  </w:num>
  <w:num w:numId="5">
    <w:abstractNumId w:val="7"/>
  </w:num>
  <w:num w:numId="6">
    <w:abstractNumId w:val="18"/>
  </w:num>
  <w:num w:numId="7">
    <w:abstractNumId w:val="22"/>
  </w:num>
  <w:num w:numId="8">
    <w:abstractNumId w:val="15"/>
  </w:num>
  <w:num w:numId="9">
    <w:abstractNumId w:val="13"/>
  </w:num>
  <w:num w:numId="10">
    <w:abstractNumId w:val="2"/>
  </w:num>
  <w:num w:numId="11">
    <w:abstractNumId w:val="19"/>
  </w:num>
  <w:num w:numId="12">
    <w:abstractNumId w:val="9"/>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6"/>
  </w:num>
  <w:num w:numId="16">
    <w:abstractNumId w:val="17"/>
  </w:num>
  <w:num w:numId="17">
    <w:abstractNumId w:val="11"/>
  </w:num>
  <w:num w:numId="18">
    <w:abstractNumId w:val="20"/>
  </w:num>
  <w:num w:numId="19">
    <w:abstractNumId w:val="5"/>
  </w:num>
  <w:num w:numId="20">
    <w:abstractNumId w:val="4"/>
  </w:num>
  <w:num w:numId="21">
    <w:abstractNumId w:val="23"/>
  </w:num>
  <w:num w:numId="22">
    <w:abstractNumId w:val="21"/>
  </w:num>
  <w:num w:numId="23">
    <w:abstractNumId w:val="14"/>
  </w:num>
  <w:num w:numId="24">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o:colormenu v:ext="edit" fillcolor="red" strokecolor="none [3212]"/>
    </o:shapedefaults>
  </w:hdrShapeDefaults>
  <w:footnotePr>
    <w:footnote w:id="-1"/>
    <w:footnote w:id="0"/>
  </w:footnotePr>
  <w:endnotePr>
    <w:endnote w:id="-1"/>
    <w:endnote w:id="0"/>
  </w:endnotePr>
  <w:compat/>
  <w:rsids>
    <w:rsidRoot w:val="00EB5723"/>
    <w:rsid w:val="000038C5"/>
    <w:rsid w:val="00003DAE"/>
    <w:rsid w:val="000040F3"/>
    <w:rsid w:val="0000521C"/>
    <w:rsid w:val="000054D4"/>
    <w:rsid w:val="000056DE"/>
    <w:rsid w:val="0000592A"/>
    <w:rsid w:val="000059B0"/>
    <w:rsid w:val="00005DF1"/>
    <w:rsid w:val="000066BC"/>
    <w:rsid w:val="00006EDD"/>
    <w:rsid w:val="0001035A"/>
    <w:rsid w:val="00010DF8"/>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0CA0"/>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31AA"/>
    <w:rsid w:val="00044889"/>
    <w:rsid w:val="00044F03"/>
    <w:rsid w:val="00045729"/>
    <w:rsid w:val="00047114"/>
    <w:rsid w:val="0004722A"/>
    <w:rsid w:val="0004770F"/>
    <w:rsid w:val="00047F61"/>
    <w:rsid w:val="0005030A"/>
    <w:rsid w:val="000512A5"/>
    <w:rsid w:val="0005144E"/>
    <w:rsid w:val="00052E15"/>
    <w:rsid w:val="00053F88"/>
    <w:rsid w:val="000540C1"/>
    <w:rsid w:val="00054EFC"/>
    <w:rsid w:val="00055E04"/>
    <w:rsid w:val="000560F0"/>
    <w:rsid w:val="000609DB"/>
    <w:rsid w:val="00060EBB"/>
    <w:rsid w:val="00061D3D"/>
    <w:rsid w:val="00063527"/>
    <w:rsid w:val="0006423C"/>
    <w:rsid w:val="00064642"/>
    <w:rsid w:val="00064F80"/>
    <w:rsid w:val="0006587D"/>
    <w:rsid w:val="000669AF"/>
    <w:rsid w:val="00066CF8"/>
    <w:rsid w:val="00070873"/>
    <w:rsid w:val="00070A57"/>
    <w:rsid w:val="00070AFD"/>
    <w:rsid w:val="00071E44"/>
    <w:rsid w:val="0007209E"/>
    <w:rsid w:val="0007268F"/>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98B"/>
    <w:rsid w:val="00092828"/>
    <w:rsid w:val="0009473C"/>
    <w:rsid w:val="00095F61"/>
    <w:rsid w:val="000962D4"/>
    <w:rsid w:val="00096EEC"/>
    <w:rsid w:val="00097992"/>
    <w:rsid w:val="00097EA0"/>
    <w:rsid w:val="000A146C"/>
    <w:rsid w:val="000A16E2"/>
    <w:rsid w:val="000A1A4F"/>
    <w:rsid w:val="000A1CC3"/>
    <w:rsid w:val="000A288C"/>
    <w:rsid w:val="000A3248"/>
    <w:rsid w:val="000A3FE3"/>
    <w:rsid w:val="000A5B1E"/>
    <w:rsid w:val="000A60ED"/>
    <w:rsid w:val="000A64FA"/>
    <w:rsid w:val="000A7A51"/>
    <w:rsid w:val="000B09FC"/>
    <w:rsid w:val="000B1019"/>
    <w:rsid w:val="000B17D1"/>
    <w:rsid w:val="000B24BF"/>
    <w:rsid w:val="000B2B25"/>
    <w:rsid w:val="000B3158"/>
    <w:rsid w:val="000B35B9"/>
    <w:rsid w:val="000B3952"/>
    <w:rsid w:val="000B4917"/>
    <w:rsid w:val="000B5AC0"/>
    <w:rsid w:val="000B666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BCB"/>
    <w:rsid w:val="000F61F5"/>
    <w:rsid w:val="000F68B7"/>
    <w:rsid w:val="000F7DDA"/>
    <w:rsid w:val="001007D1"/>
    <w:rsid w:val="00100E6A"/>
    <w:rsid w:val="001010C2"/>
    <w:rsid w:val="00101D20"/>
    <w:rsid w:val="001029CC"/>
    <w:rsid w:val="00103B4B"/>
    <w:rsid w:val="00106879"/>
    <w:rsid w:val="00107E6D"/>
    <w:rsid w:val="00110EDD"/>
    <w:rsid w:val="00111B5C"/>
    <w:rsid w:val="00111E72"/>
    <w:rsid w:val="00113A78"/>
    <w:rsid w:val="00113CDB"/>
    <w:rsid w:val="00113EB2"/>
    <w:rsid w:val="001149F4"/>
    <w:rsid w:val="00116541"/>
    <w:rsid w:val="00117123"/>
    <w:rsid w:val="00120B63"/>
    <w:rsid w:val="00120D83"/>
    <w:rsid w:val="00121033"/>
    <w:rsid w:val="001222A4"/>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4F1A"/>
    <w:rsid w:val="00135029"/>
    <w:rsid w:val="00135650"/>
    <w:rsid w:val="00136617"/>
    <w:rsid w:val="0013667C"/>
    <w:rsid w:val="00136FD1"/>
    <w:rsid w:val="001371C0"/>
    <w:rsid w:val="00137763"/>
    <w:rsid w:val="0013776A"/>
    <w:rsid w:val="00140BC9"/>
    <w:rsid w:val="00143264"/>
    <w:rsid w:val="00145359"/>
    <w:rsid w:val="00146B1D"/>
    <w:rsid w:val="00146F68"/>
    <w:rsid w:val="00147550"/>
    <w:rsid w:val="00150310"/>
    <w:rsid w:val="00153138"/>
    <w:rsid w:val="0015332C"/>
    <w:rsid w:val="001538F5"/>
    <w:rsid w:val="001539E8"/>
    <w:rsid w:val="00154165"/>
    <w:rsid w:val="0015493E"/>
    <w:rsid w:val="0015589B"/>
    <w:rsid w:val="00156BAA"/>
    <w:rsid w:val="001574D0"/>
    <w:rsid w:val="0015751C"/>
    <w:rsid w:val="00157C55"/>
    <w:rsid w:val="001607AE"/>
    <w:rsid w:val="001610BF"/>
    <w:rsid w:val="00161295"/>
    <w:rsid w:val="00161876"/>
    <w:rsid w:val="00161FB9"/>
    <w:rsid w:val="001628CA"/>
    <w:rsid w:val="001638F5"/>
    <w:rsid w:val="00163B96"/>
    <w:rsid w:val="00166A7D"/>
    <w:rsid w:val="001677E6"/>
    <w:rsid w:val="00170459"/>
    <w:rsid w:val="001704E7"/>
    <w:rsid w:val="00171428"/>
    <w:rsid w:val="001725A5"/>
    <w:rsid w:val="00172E6A"/>
    <w:rsid w:val="00172EE6"/>
    <w:rsid w:val="001732E1"/>
    <w:rsid w:val="00175274"/>
    <w:rsid w:val="001757D4"/>
    <w:rsid w:val="00176017"/>
    <w:rsid w:val="00176754"/>
    <w:rsid w:val="00176A9E"/>
    <w:rsid w:val="00176F72"/>
    <w:rsid w:val="0017740A"/>
    <w:rsid w:val="00180BA6"/>
    <w:rsid w:val="00180F01"/>
    <w:rsid w:val="001819C9"/>
    <w:rsid w:val="00181E15"/>
    <w:rsid w:val="0018206F"/>
    <w:rsid w:val="00182404"/>
    <w:rsid w:val="001826CC"/>
    <w:rsid w:val="00183B38"/>
    <w:rsid w:val="001849B9"/>
    <w:rsid w:val="00184A35"/>
    <w:rsid w:val="00184C1F"/>
    <w:rsid w:val="00184E0F"/>
    <w:rsid w:val="001853F8"/>
    <w:rsid w:val="001855E7"/>
    <w:rsid w:val="00185BC4"/>
    <w:rsid w:val="00186D37"/>
    <w:rsid w:val="00186E4D"/>
    <w:rsid w:val="00187851"/>
    <w:rsid w:val="001902C1"/>
    <w:rsid w:val="00190B46"/>
    <w:rsid w:val="00190DB2"/>
    <w:rsid w:val="0019144D"/>
    <w:rsid w:val="00192328"/>
    <w:rsid w:val="0019240A"/>
    <w:rsid w:val="00194A5F"/>
    <w:rsid w:val="00194D52"/>
    <w:rsid w:val="00195E3C"/>
    <w:rsid w:val="00196F0D"/>
    <w:rsid w:val="00197477"/>
    <w:rsid w:val="00197BDF"/>
    <w:rsid w:val="001A08B0"/>
    <w:rsid w:val="001A21AC"/>
    <w:rsid w:val="001A3535"/>
    <w:rsid w:val="001A4F7C"/>
    <w:rsid w:val="001A5A7B"/>
    <w:rsid w:val="001A6867"/>
    <w:rsid w:val="001A7152"/>
    <w:rsid w:val="001A7FAC"/>
    <w:rsid w:val="001B2F18"/>
    <w:rsid w:val="001B30B1"/>
    <w:rsid w:val="001B46CD"/>
    <w:rsid w:val="001B4C43"/>
    <w:rsid w:val="001B623A"/>
    <w:rsid w:val="001B6A99"/>
    <w:rsid w:val="001C07BF"/>
    <w:rsid w:val="001C0A2B"/>
    <w:rsid w:val="001C121A"/>
    <w:rsid w:val="001C1542"/>
    <w:rsid w:val="001C1B4C"/>
    <w:rsid w:val="001C1E62"/>
    <w:rsid w:val="001C2971"/>
    <w:rsid w:val="001C2D6E"/>
    <w:rsid w:val="001C3179"/>
    <w:rsid w:val="001C3D47"/>
    <w:rsid w:val="001C44A8"/>
    <w:rsid w:val="001C44AC"/>
    <w:rsid w:val="001C5090"/>
    <w:rsid w:val="001C5CD6"/>
    <w:rsid w:val="001C63DE"/>
    <w:rsid w:val="001C7E62"/>
    <w:rsid w:val="001D0C55"/>
    <w:rsid w:val="001D2271"/>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29D6"/>
    <w:rsid w:val="001E38BD"/>
    <w:rsid w:val="001E4017"/>
    <w:rsid w:val="001E49F4"/>
    <w:rsid w:val="001E4C70"/>
    <w:rsid w:val="001E4D44"/>
    <w:rsid w:val="001E5C35"/>
    <w:rsid w:val="001E5DC2"/>
    <w:rsid w:val="001E63EB"/>
    <w:rsid w:val="001E6455"/>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4E33"/>
    <w:rsid w:val="001F583E"/>
    <w:rsid w:val="001F6A48"/>
    <w:rsid w:val="001F7AFB"/>
    <w:rsid w:val="00201BE0"/>
    <w:rsid w:val="0020250E"/>
    <w:rsid w:val="0020296B"/>
    <w:rsid w:val="00203880"/>
    <w:rsid w:val="00203A60"/>
    <w:rsid w:val="00204209"/>
    <w:rsid w:val="002105FB"/>
    <w:rsid w:val="002107F9"/>
    <w:rsid w:val="00210F43"/>
    <w:rsid w:val="00212269"/>
    <w:rsid w:val="002128EA"/>
    <w:rsid w:val="0021341C"/>
    <w:rsid w:val="0021397F"/>
    <w:rsid w:val="00213C98"/>
    <w:rsid w:val="00213E23"/>
    <w:rsid w:val="002154A6"/>
    <w:rsid w:val="00215684"/>
    <w:rsid w:val="00217A6B"/>
    <w:rsid w:val="00217E30"/>
    <w:rsid w:val="0022168E"/>
    <w:rsid w:val="0022329E"/>
    <w:rsid w:val="0022389F"/>
    <w:rsid w:val="00224972"/>
    <w:rsid w:val="00225735"/>
    <w:rsid w:val="002258B0"/>
    <w:rsid w:val="00226527"/>
    <w:rsid w:val="002269DD"/>
    <w:rsid w:val="00226C61"/>
    <w:rsid w:val="0022733A"/>
    <w:rsid w:val="00227581"/>
    <w:rsid w:val="00227A49"/>
    <w:rsid w:val="00227FCD"/>
    <w:rsid w:val="002300CE"/>
    <w:rsid w:val="0023128E"/>
    <w:rsid w:val="002341A7"/>
    <w:rsid w:val="002349B3"/>
    <w:rsid w:val="00234F33"/>
    <w:rsid w:val="0023531E"/>
    <w:rsid w:val="002366BA"/>
    <w:rsid w:val="00236914"/>
    <w:rsid w:val="00240252"/>
    <w:rsid w:val="00241BF0"/>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1F9"/>
    <w:rsid w:val="002532E1"/>
    <w:rsid w:val="0025356A"/>
    <w:rsid w:val="00253A27"/>
    <w:rsid w:val="002549C9"/>
    <w:rsid w:val="0025549D"/>
    <w:rsid w:val="0025653A"/>
    <w:rsid w:val="00256816"/>
    <w:rsid w:val="00257675"/>
    <w:rsid w:val="0026000B"/>
    <w:rsid w:val="002618C5"/>
    <w:rsid w:val="00262C96"/>
    <w:rsid w:val="0026322D"/>
    <w:rsid w:val="002646F0"/>
    <w:rsid w:val="00267A6A"/>
    <w:rsid w:val="0027017F"/>
    <w:rsid w:val="002707BA"/>
    <w:rsid w:val="002707F9"/>
    <w:rsid w:val="00270C87"/>
    <w:rsid w:val="00272779"/>
    <w:rsid w:val="00272C9A"/>
    <w:rsid w:val="00273008"/>
    <w:rsid w:val="002731E4"/>
    <w:rsid w:val="00275711"/>
    <w:rsid w:val="00276743"/>
    <w:rsid w:val="00276836"/>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754"/>
    <w:rsid w:val="00297AF9"/>
    <w:rsid w:val="002A0623"/>
    <w:rsid w:val="002A24B1"/>
    <w:rsid w:val="002A2B46"/>
    <w:rsid w:val="002A34F0"/>
    <w:rsid w:val="002A3797"/>
    <w:rsid w:val="002A46E4"/>
    <w:rsid w:val="002A5801"/>
    <w:rsid w:val="002A7A38"/>
    <w:rsid w:val="002B00EA"/>
    <w:rsid w:val="002B0CB9"/>
    <w:rsid w:val="002B34B9"/>
    <w:rsid w:val="002B48F6"/>
    <w:rsid w:val="002B585A"/>
    <w:rsid w:val="002B5E23"/>
    <w:rsid w:val="002B6DF2"/>
    <w:rsid w:val="002B7084"/>
    <w:rsid w:val="002B7ACC"/>
    <w:rsid w:val="002B7ACE"/>
    <w:rsid w:val="002C110F"/>
    <w:rsid w:val="002C16E1"/>
    <w:rsid w:val="002C1E58"/>
    <w:rsid w:val="002C1FAF"/>
    <w:rsid w:val="002C34BA"/>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0E0"/>
    <w:rsid w:val="002F19B2"/>
    <w:rsid w:val="002F240D"/>
    <w:rsid w:val="002F3BD0"/>
    <w:rsid w:val="002F4D82"/>
    <w:rsid w:val="002F5562"/>
    <w:rsid w:val="003001FD"/>
    <w:rsid w:val="00300C34"/>
    <w:rsid w:val="00300D7D"/>
    <w:rsid w:val="00300EB7"/>
    <w:rsid w:val="00301CF5"/>
    <w:rsid w:val="00302A5C"/>
    <w:rsid w:val="00302BBF"/>
    <w:rsid w:val="00303213"/>
    <w:rsid w:val="0030330F"/>
    <w:rsid w:val="003048AE"/>
    <w:rsid w:val="0030626A"/>
    <w:rsid w:val="00310B88"/>
    <w:rsid w:val="00310F41"/>
    <w:rsid w:val="00312C08"/>
    <w:rsid w:val="0031309C"/>
    <w:rsid w:val="00313798"/>
    <w:rsid w:val="00314039"/>
    <w:rsid w:val="003154F6"/>
    <w:rsid w:val="00316345"/>
    <w:rsid w:val="00317248"/>
    <w:rsid w:val="0031741F"/>
    <w:rsid w:val="00317C2D"/>
    <w:rsid w:val="00320269"/>
    <w:rsid w:val="00321174"/>
    <w:rsid w:val="00321925"/>
    <w:rsid w:val="00321D6D"/>
    <w:rsid w:val="00322946"/>
    <w:rsid w:val="0032357A"/>
    <w:rsid w:val="0032422C"/>
    <w:rsid w:val="00324530"/>
    <w:rsid w:val="003246ED"/>
    <w:rsid w:val="0032539F"/>
    <w:rsid w:val="0032559F"/>
    <w:rsid w:val="00325810"/>
    <w:rsid w:val="0032660A"/>
    <w:rsid w:val="00331BB1"/>
    <w:rsid w:val="00332647"/>
    <w:rsid w:val="003331B3"/>
    <w:rsid w:val="00333409"/>
    <w:rsid w:val="00333701"/>
    <w:rsid w:val="0033380C"/>
    <w:rsid w:val="00333923"/>
    <w:rsid w:val="00334548"/>
    <w:rsid w:val="003349CC"/>
    <w:rsid w:val="0033556B"/>
    <w:rsid w:val="00335B1F"/>
    <w:rsid w:val="00335FA1"/>
    <w:rsid w:val="00336FC1"/>
    <w:rsid w:val="003378F8"/>
    <w:rsid w:val="00340223"/>
    <w:rsid w:val="0034114D"/>
    <w:rsid w:val="003420FB"/>
    <w:rsid w:val="00343311"/>
    <w:rsid w:val="00343394"/>
    <w:rsid w:val="00345B03"/>
    <w:rsid w:val="0034624B"/>
    <w:rsid w:val="003478F5"/>
    <w:rsid w:val="00347A32"/>
    <w:rsid w:val="00350DB0"/>
    <w:rsid w:val="00351C27"/>
    <w:rsid w:val="00352E53"/>
    <w:rsid w:val="00354166"/>
    <w:rsid w:val="003541B8"/>
    <w:rsid w:val="00355B64"/>
    <w:rsid w:val="00357C24"/>
    <w:rsid w:val="00357CA0"/>
    <w:rsid w:val="00357EFE"/>
    <w:rsid w:val="003624B3"/>
    <w:rsid w:val="00362DBB"/>
    <w:rsid w:val="0036494B"/>
    <w:rsid w:val="00364AF5"/>
    <w:rsid w:val="003669C2"/>
    <w:rsid w:val="003703AB"/>
    <w:rsid w:val="003705E1"/>
    <w:rsid w:val="0037064C"/>
    <w:rsid w:val="00370C62"/>
    <w:rsid w:val="00371E6D"/>
    <w:rsid w:val="00374CFE"/>
    <w:rsid w:val="003752C3"/>
    <w:rsid w:val="00376153"/>
    <w:rsid w:val="0037679F"/>
    <w:rsid w:val="00376970"/>
    <w:rsid w:val="003773A0"/>
    <w:rsid w:val="003804F6"/>
    <w:rsid w:val="00380A6B"/>
    <w:rsid w:val="00380C2D"/>
    <w:rsid w:val="00380D2B"/>
    <w:rsid w:val="003813D9"/>
    <w:rsid w:val="00381BC0"/>
    <w:rsid w:val="00382DD4"/>
    <w:rsid w:val="00383D58"/>
    <w:rsid w:val="00385131"/>
    <w:rsid w:val="00386C3D"/>
    <w:rsid w:val="00387BE0"/>
    <w:rsid w:val="00390D17"/>
    <w:rsid w:val="003929A4"/>
    <w:rsid w:val="00394A48"/>
    <w:rsid w:val="00395544"/>
    <w:rsid w:val="0039675B"/>
    <w:rsid w:val="00396874"/>
    <w:rsid w:val="00397965"/>
    <w:rsid w:val="003A0439"/>
    <w:rsid w:val="003A0C37"/>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4766"/>
    <w:rsid w:val="003B557D"/>
    <w:rsid w:val="003B5A0B"/>
    <w:rsid w:val="003B5A3F"/>
    <w:rsid w:val="003B6B9F"/>
    <w:rsid w:val="003B74A0"/>
    <w:rsid w:val="003C12D3"/>
    <w:rsid w:val="003C142D"/>
    <w:rsid w:val="003C3089"/>
    <w:rsid w:val="003C3876"/>
    <w:rsid w:val="003C405F"/>
    <w:rsid w:val="003C50C9"/>
    <w:rsid w:val="003C51BE"/>
    <w:rsid w:val="003C58B9"/>
    <w:rsid w:val="003C623F"/>
    <w:rsid w:val="003C6437"/>
    <w:rsid w:val="003C72F6"/>
    <w:rsid w:val="003D00D9"/>
    <w:rsid w:val="003D0D03"/>
    <w:rsid w:val="003D1FD6"/>
    <w:rsid w:val="003D2214"/>
    <w:rsid w:val="003D2895"/>
    <w:rsid w:val="003D2A5F"/>
    <w:rsid w:val="003D2CBB"/>
    <w:rsid w:val="003D4D5C"/>
    <w:rsid w:val="003D5AB3"/>
    <w:rsid w:val="003D6345"/>
    <w:rsid w:val="003D76B8"/>
    <w:rsid w:val="003D7A2F"/>
    <w:rsid w:val="003E0D86"/>
    <w:rsid w:val="003E2C61"/>
    <w:rsid w:val="003E3331"/>
    <w:rsid w:val="003E33B2"/>
    <w:rsid w:val="003E3F62"/>
    <w:rsid w:val="003E5075"/>
    <w:rsid w:val="003E62C9"/>
    <w:rsid w:val="003E635E"/>
    <w:rsid w:val="003F0ED0"/>
    <w:rsid w:val="003F1061"/>
    <w:rsid w:val="003F1247"/>
    <w:rsid w:val="003F30F0"/>
    <w:rsid w:val="003F3118"/>
    <w:rsid w:val="003F3557"/>
    <w:rsid w:val="003F45C6"/>
    <w:rsid w:val="003F4F27"/>
    <w:rsid w:val="003F5628"/>
    <w:rsid w:val="003F62E6"/>
    <w:rsid w:val="003F70C3"/>
    <w:rsid w:val="003F7781"/>
    <w:rsid w:val="003F7810"/>
    <w:rsid w:val="003F7F6A"/>
    <w:rsid w:val="003F7F7A"/>
    <w:rsid w:val="0040372E"/>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BC6"/>
    <w:rsid w:val="00425F24"/>
    <w:rsid w:val="00427966"/>
    <w:rsid w:val="00427B3E"/>
    <w:rsid w:val="00427B61"/>
    <w:rsid w:val="00430E64"/>
    <w:rsid w:val="00431908"/>
    <w:rsid w:val="0043234B"/>
    <w:rsid w:val="00432C70"/>
    <w:rsid w:val="00432FF9"/>
    <w:rsid w:val="00433372"/>
    <w:rsid w:val="0043394B"/>
    <w:rsid w:val="00433B71"/>
    <w:rsid w:val="00433CA3"/>
    <w:rsid w:val="0043407B"/>
    <w:rsid w:val="00435571"/>
    <w:rsid w:val="00435585"/>
    <w:rsid w:val="004367B4"/>
    <w:rsid w:val="00436E3B"/>
    <w:rsid w:val="004372E6"/>
    <w:rsid w:val="00437643"/>
    <w:rsid w:val="00440340"/>
    <w:rsid w:val="00441177"/>
    <w:rsid w:val="00441F86"/>
    <w:rsid w:val="004427AB"/>
    <w:rsid w:val="0044429D"/>
    <w:rsid w:val="0044450A"/>
    <w:rsid w:val="00444DD2"/>
    <w:rsid w:val="004464E8"/>
    <w:rsid w:val="0045011A"/>
    <w:rsid w:val="0045012E"/>
    <w:rsid w:val="004501A4"/>
    <w:rsid w:val="0045057C"/>
    <w:rsid w:val="00452035"/>
    <w:rsid w:val="00452731"/>
    <w:rsid w:val="004556F9"/>
    <w:rsid w:val="004561AD"/>
    <w:rsid w:val="0045753C"/>
    <w:rsid w:val="004576B7"/>
    <w:rsid w:val="00457AF9"/>
    <w:rsid w:val="00460D7A"/>
    <w:rsid w:val="004622B3"/>
    <w:rsid w:val="00462639"/>
    <w:rsid w:val="00463160"/>
    <w:rsid w:val="00463200"/>
    <w:rsid w:val="00463C75"/>
    <w:rsid w:val="00464801"/>
    <w:rsid w:val="00464C54"/>
    <w:rsid w:val="00465CD9"/>
    <w:rsid w:val="00465F14"/>
    <w:rsid w:val="00465F92"/>
    <w:rsid w:val="0046607F"/>
    <w:rsid w:val="00466367"/>
    <w:rsid w:val="004704AF"/>
    <w:rsid w:val="00470617"/>
    <w:rsid w:val="004709DB"/>
    <w:rsid w:val="00471F2C"/>
    <w:rsid w:val="004728E7"/>
    <w:rsid w:val="004733DE"/>
    <w:rsid w:val="0047424B"/>
    <w:rsid w:val="004742EE"/>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316"/>
    <w:rsid w:val="00493EC6"/>
    <w:rsid w:val="00494EB8"/>
    <w:rsid w:val="00497457"/>
    <w:rsid w:val="004A0B27"/>
    <w:rsid w:val="004A12FE"/>
    <w:rsid w:val="004A1305"/>
    <w:rsid w:val="004A2C92"/>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FC6"/>
    <w:rsid w:val="004B75B0"/>
    <w:rsid w:val="004B7FC1"/>
    <w:rsid w:val="004C044A"/>
    <w:rsid w:val="004C0B12"/>
    <w:rsid w:val="004C2624"/>
    <w:rsid w:val="004C28BB"/>
    <w:rsid w:val="004C2DFF"/>
    <w:rsid w:val="004C3FFF"/>
    <w:rsid w:val="004C4327"/>
    <w:rsid w:val="004C45EB"/>
    <w:rsid w:val="004C4826"/>
    <w:rsid w:val="004C4B4E"/>
    <w:rsid w:val="004C4D88"/>
    <w:rsid w:val="004C5657"/>
    <w:rsid w:val="004C6D5E"/>
    <w:rsid w:val="004C7330"/>
    <w:rsid w:val="004D092D"/>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1D4D"/>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58"/>
    <w:rsid w:val="0050790A"/>
    <w:rsid w:val="0050791C"/>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3DD"/>
    <w:rsid w:val="005319C9"/>
    <w:rsid w:val="005333C8"/>
    <w:rsid w:val="00533FE7"/>
    <w:rsid w:val="0053573D"/>
    <w:rsid w:val="00535C75"/>
    <w:rsid w:val="0053658D"/>
    <w:rsid w:val="00536CBF"/>
    <w:rsid w:val="00537435"/>
    <w:rsid w:val="00537819"/>
    <w:rsid w:val="00537B5B"/>
    <w:rsid w:val="00537BE2"/>
    <w:rsid w:val="00537D68"/>
    <w:rsid w:val="00540A0D"/>
    <w:rsid w:val="00540C70"/>
    <w:rsid w:val="005424FC"/>
    <w:rsid w:val="005429FB"/>
    <w:rsid w:val="00544591"/>
    <w:rsid w:val="00544AB5"/>
    <w:rsid w:val="00544D53"/>
    <w:rsid w:val="00545C70"/>
    <w:rsid w:val="00546C27"/>
    <w:rsid w:val="00547A6B"/>
    <w:rsid w:val="005504EB"/>
    <w:rsid w:val="0055050E"/>
    <w:rsid w:val="0055129D"/>
    <w:rsid w:val="00552EA6"/>
    <w:rsid w:val="005533F4"/>
    <w:rsid w:val="005535C2"/>
    <w:rsid w:val="00553A6F"/>
    <w:rsid w:val="00554B2F"/>
    <w:rsid w:val="00555F10"/>
    <w:rsid w:val="00556394"/>
    <w:rsid w:val="00556441"/>
    <w:rsid w:val="0055693E"/>
    <w:rsid w:val="005569C9"/>
    <w:rsid w:val="005569DC"/>
    <w:rsid w:val="005603AD"/>
    <w:rsid w:val="0056115D"/>
    <w:rsid w:val="00561332"/>
    <w:rsid w:val="00562833"/>
    <w:rsid w:val="005641A0"/>
    <w:rsid w:val="0056433D"/>
    <w:rsid w:val="0056488C"/>
    <w:rsid w:val="00564E89"/>
    <w:rsid w:val="0056523C"/>
    <w:rsid w:val="0056575D"/>
    <w:rsid w:val="00565ECC"/>
    <w:rsid w:val="0056689F"/>
    <w:rsid w:val="00567DF3"/>
    <w:rsid w:val="00573041"/>
    <w:rsid w:val="0057398D"/>
    <w:rsid w:val="00573DD7"/>
    <w:rsid w:val="0057574D"/>
    <w:rsid w:val="00576D7D"/>
    <w:rsid w:val="005775BD"/>
    <w:rsid w:val="005801F5"/>
    <w:rsid w:val="00581BBC"/>
    <w:rsid w:val="00582678"/>
    <w:rsid w:val="00583162"/>
    <w:rsid w:val="00583B77"/>
    <w:rsid w:val="005842DE"/>
    <w:rsid w:val="00584B73"/>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4FAB"/>
    <w:rsid w:val="005954BF"/>
    <w:rsid w:val="00595612"/>
    <w:rsid w:val="0059583E"/>
    <w:rsid w:val="0059669B"/>
    <w:rsid w:val="005A039A"/>
    <w:rsid w:val="005A0E5D"/>
    <w:rsid w:val="005A13DF"/>
    <w:rsid w:val="005A17F3"/>
    <w:rsid w:val="005A1C51"/>
    <w:rsid w:val="005A1D64"/>
    <w:rsid w:val="005A28A3"/>
    <w:rsid w:val="005A3A29"/>
    <w:rsid w:val="005A41F4"/>
    <w:rsid w:val="005A5FCE"/>
    <w:rsid w:val="005A68FD"/>
    <w:rsid w:val="005A7162"/>
    <w:rsid w:val="005B2716"/>
    <w:rsid w:val="005B3580"/>
    <w:rsid w:val="005B3D26"/>
    <w:rsid w:val="005B4C1F"/>
    <w:rsid w:val="005B5450"/>
    <w:rsid w:val="005B545C"/>
    <w:rsid w:val="005B5A51"/>
    <w:rsid w:val="005B5C82"/>
    <w:rsid w:val="005B6610"/>
    <w:rsid w:val="005B7DB3"/>
    <w:rsid w:val="005B7FDE"/>
    <w:rsid w:val="005C011F"/>
    <w:rsid w:val="005C122F"/>
    <w:rsid w:val="005C1C4C"/>
    <w:rsid w:val="005C2E00"/>
    <w:rsid w:val="005C31E1"/>
    <w:rsid w:val="005C43BE"/>
    <w:rsid w:val="005C4BA2"/>
    <w:rsid w:val="005C5BD5"/>
    <w:rsid w:val="005C5C84"/>
    <w:rsid w:val="005C6A58"/>
    <w:rsid w:val="005C6D3D"/>
    <w:rsid w:val="005D0186"/>
    <w:rsid w:val="005D08BC"/>
    <w:rsid w:val="005D0B68"/>
    <w:rsid w:val="005D1243"/>
    <w:rsid w:val="005D1F8F"/>
    <w:rsid w:val="005D3B0B"/>
    <w:rsid w:val="005D607F"/>
    <w:rsid w:val="005D734A"/>
    <w:rsid w:val="005D7D17"/>
    <w:rsid w:val="005E0511"/>
    <w:rsid w:val="005E0D8A"/>
    <w:rsid w:val="005E2F4F"/>
    <w:rsid w:val="005E3B9D"/>
    <w:rsid w:val="005E3E3F"/>
    <w:rsid w:val="005E6DE7"/>
    <w:rsid w:val="005E6ECE"/>
    <w:rsid w:val="005E74E4"/>
    <w:rsid w:val="005E7A36"/>
    <w:rsid w:val="005F02BE"/>
    <w:rsid w:val="005F03CF"/>
    <w:rsid w:val="005F055B"/>
    <w:rsid w:val="005F4D47"/>
    <w:rsid w:val="005F5D3F"/>
    <w:rsid w:val="005F64BE"/>
    <w:rsid w:val="005F6638"/>
    <w:rsid w:val="005F6CF4"/>
    <w:rsid w:val="005F70C8"/>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07EB4"/>
    <w:rsid w:val="00610801"/>
    <w:rsid w:val="0061095F"/>
    <w:rsid w:val="00610AFF"/>
    <w:rsid w:val="006121C5"/>
    <w:rsid w:val="0061449A"/>
    <w:rsid w:val="006164D9"/>
    <w:rsid w:val="00616777"/>
    <w:rsid w:val="00617078"/>
    <w:rsid w:val="00617E05"/>
    <w:rsid w:val="00617F36"/>
    <w:rsid w:val="00620225"/>
    <w:rsid w:val="0062073F"/>
    <w:rsid w:val="006207F3"/>
    <w:rsid w:val="00623DD5"/>
    <w:rsid w:val="006254D1"/>
    <w:rsid w:val="0062566A"/>
    <w:rsid w:val="00625B02"/>
    <w:rsid w:val="00625B91"/>
    <w:rsid w:val="006262C1"/>
    <w:rsid w:val="00626344"/>
    <w:rsid w:val="00626C56"/>
    <w:rsid w:val="006302CD"/>
    <w:rsid w:val="00631995"/>
    <w:rsid w:val="00631F4E"/>
    <w:rsid w:val="006324F9"/>
    <w:rsid w:val="00633AF2"/>
    <w:rsid w:val="00634C8F"/>
    <w:rsid w:val="00635187"/>
    <w:rsid w:val="0063701A"/>
    <w:rsid w:val="006376E6"/>
    <w:rsid w:val="0064082B"/>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B9C"/>
    <w:rsid w:val="00657C88"/>
    <w:rsid w:val="006606BE"/>
    <w:rsid w:val="00660C59"/>
    <w:rsid w:val="00661B1B"/>
    <w:rsid w:val="00662A57"/>
    <w:rsid w:val="00662B98"/>
    <w:rsid w:val="00663783"/>
    <w:rsid w:val="006646EE"/>
    <w:rsid w:val="00664D58"/>
    <w:rsid w:val="00666128"/>
    <w:rsid w:val="006672A9"/>
    <w:rsid w:val="00670407"/>
    <w:rsid w:val="006713BB"/>
    <w:rsid w:val="00672342"/>
    <w:rsid w:val="006726D0"/>
    <w:rsid w:val="00672A11"/>
    <w:rsid w:val="00673005"/>
    <w:rsid w:val="00673A7E"/>
    <w:rsid w:val="00673F40"/>
    <w:rsid w:val="00674925"/>
    <w:rsid w:val="00674D27"/>
    <w:rsid w:val="006755F6"/>
    <w:rsid w:val="0067783D"/>
    <w:rsid w:val="0068254D"/>
    <w:rsid w:val="0068285E"/>
    <w:rsid w:val="006829E1"/>
    <w:rsid w:val="00682BD1"/>
    <w:rsid w:val="0068370F"/>
    <w:rsid w:val="00683847"/>
    <w:rsid w:val="00683E63"/>
    <w:rsid w:val="006848B6"/>
    <w:rsid w:val="00684C9F"/>
    <w:rsid w:val="00684FD0"/>
    <w:rsid w:val="00685082"/>
    <w:rsid w:val="006854CB"/>
    <w:rsid w:val="00685FB3"/>
    <w:rsid w:val="006867C4"/>
    <w:rsid w:val="006870B8"/>
    <w:rsid w:val="00687B2B"/>
    <w:rsid w:val="0069047F"/>
    <w:rsid w:val="006910E4"/>
    <w:rsid w:val="00692367"/>
    <w:rsid w:val="006935D8"/>
    <w:rsid w:val="00694738"/>
    <w:rsid w:val="006957A4"/>
    <w:rsid w:val="00696782"/>
    <w:rsid w:val="006967AE"/>
    <w:rsid w:val="00697B8E"/>
    <w:rsid w:val="00697DBA"/>
    <w:rsid w:val="006A15F1"/>
    <w:rsid w:val="006A1B65"/>
    <w:rsid w:val="006A3FF9"/>
    <w:rsid w:val="006A6280"/>
    <w:rsid w:val="006A7A29"/>
    <w:rsid w:val="006A7C05"/>
    <w:rsid w:val="006A7CA6"/>
    <w:rsid w:val="006B0FB7"/>
    <w:rsid w:val="006B106A"/>
    <w:rsid w:val="006B1438"/>
    <w:rsid w:val="006B1706"/>
    <w:rsid w:val="006B1CE9"/>
    <w:rsid w:val="006B1E9D"/>
    <w:rsid w:val="006B4684"/>
    <w:rsid w:val="006B48CC"/>
    <w:rsid w:val="006B505B"/>
    <w:rsid w:val="006B67AA"/>
    <w:rsid w:val="006B7320"/>
    <w:rsid w:val="006C0AC6"/>
    <w:rsid w:val="006C2F60"/>
    <w:rsid w:val="006C31A6"/>
    <w:rsid w:val="006C3F18"/>
    <w:rsid w:val="006C4449"/>
    <w:rsid w:val="006C47D8"/>
    <w:rsid w:val="006C5D68"/>
    <w:rsid w:val="006C60C7"/>
    <w:rsid w:val="006C7341"/>
    <w:rsid w:val="006C7DB7"/>
    <w:rsid w:val="006C7EAE"/>
    <w:rsid w:val="006D0A55"/>
    <w:rsid w:val="006D37DF"/>
    <w:rsid w:val="006D391F"/>
    <w:rsid w:val="006D3D48"/>
    <w:rsid w:val="006D4189"/>
    <w:rsid w:val="006D6404"/>
    <w:rsid w:val="006D6531"/>
    <w:rsid w:val="006D6617"/>
    <w:rsid w:val="006E1388"/>
    <w:rsid w:val="006E3123"/>
    <w:rsid w:val="006E3B76"/>
    <w:rsid w:val="006E3FD0"/>
    <w:rsid w:val="006E47A6"/>
    <w:rsid w:val="006E48B4"/>
    <w:rsid w:val="006E4DC1"/>
    <w:rsid w:val="006E7542"/>
    <w:rsid w:val="006E77B5"/>
    <w:rsid w:val="006E782B"/>
    <w:rsid w:val="006F11D1"/>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0A6A"/>
    <w:rsid w:val="00711108"/>
    <w:rsid w:val="0071118D"/>
    <w:rsid w:val="0071319F"/>
    <w:rsid w:val="00713567"/>
    <w:rsid w:val="00715623"/>
    <w:rsid w:val="007202D6"/>
    <w:rsid w:val="00720C36"/>
    <w:rsid w:val="00722F05"/>
    <w:rsid w:val="007235AE"/>
    <w:rsid w:val="00724006"/>
    <w:rsid w:val="00724AB1"/>
    <w:rsid w:val="007256D8"/>
    <w:rsid w:val="00725E2E"/>
    <w:rsid w:val="00725E63"/>
    <w:rsid w:val="00727885"/>
    <w:rsid w:val="00727CEB"/>
    <w:rsid w:val="00727DCD"/>
    <w:rsid w:val="0073032A"/>
    <w:rsid w:val="00731B36"/>
    <w:rsid w:val="00731D84"/>
    <w:rsid w:val="00731F77"/>
    <w:rsid w:val="00732297"/>
    <w:rsid w:val="00732864"/>
    <w:rsid w:val="0073400F"/>
    <w:rsid w:val="00734E9C"/>
    <w:rsid w:val="00735622"/>
    <w:rsid w:val="00735D7B"/>
    <w:rsid w:val="00736FF7"/>
    <w:rsid w:val="0073793C"/>
    <w:rsid w:val="00737BAE"/>
    <w:rsid w:val="00740988"/>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6D60"/>
    <w:rsid w:val="00757FB4"/>
    <w:rsid w:val="00760541"/>
    <w:rsid w:val="0076097E"/>
    <w:rsid w:val="00760BAB"/>
    <w:rsid w:val="00760D17"/>
    <w:rsid w:val="00763FD9"/>
    <w:rsid w:val="0076411F"/>
    <w:rsid w:val="007646F8"/>
    <w:rsid w:val="00766201"/>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81F"/>
    <w:rsid w:val="00777A0D"/>
    <w:rsid w:val="00780170"/>
    <w:rsid w:val="00780DB3"/>
    <w:rsid w:val="00780F8C"/>
    <w:rsid w:val="00781093"/>
    <w:rsid w:val="00781C47"/>
    <w:rsid w:val="00782B74"/>
    <w:rsid w:val="00783534"/>
    <w:rsid w:val="00784187"/>
    <w:rsid w:val="00784798"/>
    <w:rsid w:val="00785E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16BB"/>
    <w:rsid w:val="007A3680"/>
    <w:rsid w:val="007A384D"/>
    <w:rsid w:val="007A3DE2"/>
    <w:rsid w:val="007A4205"/>
    <w:rsid w:val="007A4768"/>
    <w:rsid w:val="007A4DBE"/>
    <w:rsid w:val="007A5536"/>
    <w:rsid w:val="007A57BA"/>
    <w:rsid w:val="007A5C5A"/>
    <w:rsid w:val="007A6738"/>
    <w:rsid w:val="007A6A99"/>
    <w:rsid w:val="007A6EE7"/>
    <w:rsid w:val="007A76F7"/>
    <w:rsid w:val="007B012C"/>
    <w:rsid w:val="007B045E"/>
    <w:rsid w:val="007B056C"/>
    <w:rsid w:val="007B0A0E"/>
    <w:rsid w:val="007B106B"/>
    <w:rsid w:val="007B1636"/>
    <w:rsid w:val="007B1841"/>
    <w:rsid w:val="007B20A0"/>
    <w:rsid w:val="007B2283"/>
    <w:rsid w:val="007B22C3"/>
    <w:rsid w:val="007B29AB"/>
    <w:rsid w:val="007B3D4C"/>
    <w:rsid w:val="007B4924"/>
    <w:rsid w:val="007B4E3F"/>
    <w:rsid w:val="007B5BD5"/>
    <w:rsid w:val="007B61CA"/>
    <w:rsid w:val="007B73A4"/>
    <w:rsid w:val="007B7FBC"/>
    <w:rsid w:val="007C079B"/>
    <w:rsid w:val="007C097E"/>
    <w:rsid w:val="007C0FE1"/>
    <w:rsid w:val="007C1240"/>
    <w:rsid w:val="007C14F7"/>
    <w:rsid w:val="007C295F"/>
    <w:rsid w:val="007C32DC"/>
    <w:rsid w:val="007C35E5"/>
    <w:rsid w:val="007C36E2"/>
    <w:rsid w:val="007C4062"/>
    <w:rsid w:val="007C45F5"/>
    <w:rsid w:val="007C605F"/>
    <w:rsid w:val="007D0AAD"/>
    <w:rsid w:val="007D0C13"/>
    <w:rsid w:val="007D1C74"/>
    <w:rsid w:val="007D39BF"/>
    <w:rsid w:val="007D4D84"/>
    <w:rsid w:val="007D6294"/>
    <w:rsid w:val="007D7523"/>
    <w:rsid w:val="007D77D2"/>
    <w:rsid w:val="007E09D9"/>
    <w:rsid w:val="007E2655"/>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E18"/>
    <w:rsid w:val="00803C85"/>
    <w:rsid w:val="00804817"/>
    <w:rsid w:val="008051B4"/>
    <w:rsid w:val="0080706E"/>
    <w:rsid w:val="00807CDD"/>
    <w:rsid w:val="008133E3"/>
    <w:rsid w:val="00813D00"/>
    <w:rsid w:val="0081410E"/>
    <w:rsid w:val="008141D0"/>
    <w:rsid w:val="00814593"/>
    <w:rsid w:val="00814E31"/>
    <w:rsid w:val="00816053"/>
    <w:rsid w:val="00816FAD"/>
    <w:rsid w:val="0081718D"/>
    <w:rsid w:val="008201FF"/>
    <w:rsid w:val="00820883"/>
    <w:rsid w:val="00822454"/>
    <w:rsid w:val="00822A13"/>
    <w:rsid w:val="008233B8"/>
    <w:rsid w:val="0082373D"/>
    <w:rsid w:val="00823745"/>
    <w:rsid w:val="00823767"/>
    <w:rsid w:val="00823808"/>
    <w:rsid w:val="00823890"/>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2A7"/>
    <w:rsid w:val="00836E0B"/>
    <w:rsid w:val="0084018A"/>
    <w:rsid w:val="00840510"/>
    <w:rsid w:val="008411C2"/>
    <w:rsid w:val="008418E9"/>
    <w:rsid w:val="00842718"/>
    <w:rsid w:val="00843830"/>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5099"/>
    <w:rsid w:val="008563C0"/>
    <w:rsid w:val="00856624"/>
    <w:rsid w:val="00856728"/>
    <w:rsid w:val="00856D6C"/>
    <w:rsid w:val="0085714F"/>
    <w:rsid w:val="008577BF"/>
    <w:rsid w:val="00857887"/>
    <w:rsid w:val="00860E14"/>
    <w:rsid w:val="0086347F"/>
    <w:rsid w:val="00864DCF"/>
    <w:rsid w:val="00866E07"/>
    <w:rsid w:val="00867416"/>
    <w:rsid w:val="00867C36"/>
    <w:rsid w:val="008713C0"/>
    <w:rsid w:val="008715B6"/>
    <w:rsid w:val="008723C9"/>
    <w:rsid w:val="00873278"/>
    <w:rsid w:val="008735CD"/>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B67"/>
    <w:rsid w:val="00881C10"/>
    <w:rsid w:val="008836F6"/>
    <w:rsid w:val="008837F8"/>
    <w:rsid w:val="00884126"/>
    <w:rsid w:val="00884673"/>
    <w:rsid w:val="00884B84"/>
    <w:rsid w:val="00886C59"/>
    <w:rsid w:val="008875F2"/>
    <w:rsid w:val="00887C78"/>
    <w:rsid w:val="0089016E"/>
    <w:rsid w:val="00890C31"/>
    <w:rsid w:val="00891E73"/>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021"/>
    <w:rsid w:val="008B519B"/>
    <w:rsid w:val="008B60E0"/>
    <w:rsid w:val="008B776A"/>
    <w:rsid w:val="008B7DCA"/>
    <w:rsid w:val="008C024D"/>
    <w:rsid w:val="008C02CC"/>
    <w:rsid w:val="008C066F"/>
    <w:rsid w:val="008C0FE1"/>
    <w:rsid w:val="008C1831"/>
    <w:rsid w:val="008C1C31"/>
    <w:rsid w:val="008C25DB"/>
    <w:rsid w:val="008C4931"/>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593D"/>
    <w:rsid w:val="008D612E"/>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1047"/>
    <w:rsid w:val="008F2AF3"/>
    <w:rsid w:val="008F4246"/>
    <w:rsid w:val="008F59BC"/>
    <w:rsid w:val="008F5BF2"/>
    <w:rsid w:val="008F5F7C"/>
    <w:rsid w:val="00900364"/>
    <w:rsid w:val="00900F93"/>
    <w:rsid w:val="009028DC"/>
    <w:rsid w:val="0090304D"/>
    <w:rsid w:val="009034B6"/>
    <w:rsid w:val="009036BE"/>
    <w:rsid w:val="00903B7F"/>
    <w:rsid w:val="009040B2"/>
    <w:rsid w:val="00904557"/>
    <w:rsid w:val="00904CBA"/>
    <w:rsid w:val="00904F7B"/>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38AB"/>
    <w:rsid w:val="00945253"/>
    <w:rsid w:val="00945518"/>
    <w:rsid w:val="00945C36"/>
    <w:rsid w:val="00946CAB"/>
    <w:rsid w:val="0094720E"/>
    <w:rsid w:val="00947803"/>
    <w:rsid w:val="0095069D"/>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6BC"/>
    <w:rsid w:val="009747A2"/>
    <w:rsid w:val="00974B7C"/>
    <w:rsid w:val="00975233"/>
    <w:rsid w:val="00977264"/>
    <w:rsid w:val="0097776E"/>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62B"/>
    <w:rsid w:val="009A3EE3"/>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ECB"/>
    <w:rsid w:val="009D52CC"/>
    <w:rsid w:val="009D563A"/>
    <w:rsid w:val="009D6C33"/>
    <w:rsid w:val="009D6E78"/>
    <w:rsid w:val="009D708F"/>
    <w:rsid w:val="009D7194"/>
    <w:rsid w:val="009E0178"/>
    <w:rsid w:val="009E045F"/>
    <w:rsid w:val="009E1C38"/>
    <w:rsid w:val="009E2D16"/>
    <w:rsid w:val="009E48FA"/>
    <w:rsid w:val="009E49E7"/>
    <w:rsid w:val="009E521B"/>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6FD1"/>
    <w:rsid w:val="009F794E"/>
    <w:rsid w:val="009F7A7B"/>
    <w:rsid w:val="00A01CE0"/>
    <w:rsid w:val="00A0244E"/>
    <w:rsid w:val="00A03CC9"/>
    <w:rsid w:val="00A043E4"/>
    <w:rsid w:val="00A04F65"/>
    <w:rsid w:val="00A05048"/>
    <w:rsid w:val="00A05B74"/>
    <w:rsid w:val="00A06B45"/>
    <w:rsid w:val="00A0725A"/>
    <w:rsid w:val="00A12BA8"/>
    <w:rsid w:val="00A147C5"/>
    <w:rsid w:val="00A14CA4"/>
    <w:rsid w:val="00A15215"/>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70C1"/>
    <w:rsid w:val="00A377DA"/>
    <w:rsid w:val="00A37CB4"/>
    <w:rsid w:val="00A40E39"/>
    <w:rsid w:val="00A40E44"/>
    <w:rsid w:val="00A417DA"/>
    <w:rsid w:val="00A42892"/>
    <w:rsid w:val="00A443B3"/>
    <w:rsid w:val="00A4509F"/>
    <w:rsid w:val="00A45231"/>
    <w:rsid w:val="00A46626"/>
    <w:rsid w:val="00A5046C"/>
    <w:rsid w:val="00A509BF"/>
    <w:rsid w:val="00A51DD6"/>
    <w:rsid w:val="00A53B4D"/>
    <w:rsid w:val="00A54B8F"/>
    <w:rsid w:val="00A567B2"/>
    <w:rsid w:val="00A60583"/>
    <w:rsid w:val="00A6070C"/>
    <w:rsid w:val="00A60F06"/>
    <w:rsid w:val="00A61525"/>
    <w:rsid w:val="00A61F67"/>
    <w:rsid w:val="00A6363C"/>
    <w:rsid w:val="00A648F7"/>
    <w:rsid w:val="00A65673"/>
    <w:rsid w:val="00A65688"/>
    <w:rsid w:val="00A6630A"/>
    <w:rsid w:val="00A668A8"/>
    <w:rsid w:val="00A66F0E"/>
    <w:rsid w:val="00A6792B"/>
    <w:rsid w:val="00A7013D"/>
    <w:rsid w:val="00A70765"/>
    <w:rsid w:val="00A71407"/>
    <w:rsid w:val="00A71F4C"/>
    <w:rsid w:val="00A738A6"/>
    <w:rsid w:val="00A74826"/>
    <w:rsid w:val="00A7506C"/>
    <w:rsid w:val="00A803AB"/>
    <w:rsid w:val="00A80524"/>
    <w:rsid w:val="00A807E0"/>
    <w:rsid w:val="00A81337"/>
    <w:rsid w:val="00A81AFD"/>
    <w:rsid w:val="00A82BB5"/>
    <w:rsid w:val="00A82E1D"/>
    <w:rsid w:val="00A83724"/>
    <w:rsid w:val="00A8470D"/>
    <w:rsid w:val="00A85423"/>
    <w:rsid w:val="00A85777"/>
    <w:rsid w:val="00A86776"/>
    <w:rsid w:val="00A86873"/>
    <w:rsid w:val="00A87AE3"/>
    <w:rsid w:val="00A909CF"/>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2747"/>
    <w:rsid w:val="00AA3396"/>
    <w:rsid w:val="00AA37FB"/>
    <w:rsid w:val="00AA444C"/>
    <w:rsid w:val="00AA57A1"/>
    <w:rsid w:val="00AA5C30"/>
    <w:rsid w:val="00AA6F71"/>
    <w:rsid w:val="00AB0FE0"/>
    <w:rsid w:val="00AB2842"/>
    <w:rsid w:val="00AB290B"/>
    <w:rsid w:val="00AB397E"/>
    <w:rsid w:val="00AB39F5"/>
    <w:rsid w:val="00AB42B8"/>
    <w:rsid w:val="00AB4446"/>
    <w:rsid w:val="00AB4C8D"/>
    <w:rsid w:val="00AB4CFB"/>
    <w:rsid w:val="00AB56F1"/>
    <w:rsid w:val="00AB5755"/>
    <w:rsid w:val="00AB5F44"/>
    <w:rsid w:val="00AB6C95"/>
    <w:rsid w:val="00AB6E13"/>
    <w:rsid w:val="00AC1409"/>
    <w:rsid w:val="00AC151F"/>
    <w:rsid w:val="00AC1AB0"/>
    <w:rsid w:val="00AC3AFB"/>
    <w:rsid w:val="00AC3B8E"/>
    <w:rsid w:val="00AC4235"/>
    <w:rsid w:val="00AC4461"/>
    <w:rsid w:val="00AC60D9"/>
    <w:rsid w:val="00AC6832"/>
    <w:rsid w:val="00AC689B"/>
    <w:rsid w:val="00AC69A6"/>
    <w:rsid w:val="00AC7056"/>
    <w:rsid w:val="00AC7BB2"/>
    <w:rsid w:val="00AD06AF"/>
    <w:rsid w:val="00AD1ED6"/>
    <w:rsid w:val="00AD1FF6"/>
    <w:rsid w:val="00AD28BB"/>
    <w:rsid w:val="00AD3803"/>
    <w:rsid w:val="00AD4125"/>
    <w:rsid w:val="00AD73D3"/>
    <w:rsid w:val="00AD74D0"/>
    <w:rsid w:val="00AE030E"/>
    <w:rsid w:val="00AE0D98"/>
    <w:rsid w:val="00AE2F67"/>
    <w:rsid w:val="00AE3220"/>
    <w:rsid w:val="00AE39E9"/>
    <w:rsid w:val="00AE3B02"/>
    <w:rsid w:val="00AE4737"/>
    <w:rsid w:val="00AE5145"/>
    <w:rsid w:val="00AE6537"/>
    <w:rsid w:val="00AF0869"/>
    <w:rsid w:val="00AF0EFF"/>
    <w:rsid w:val="00AF25CD"/>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1E04"/>
    <w:rsid w:val="00B12301"/>
    <w:rsid w:val="00B133A0"/>
    <w:rsid w:val="00B14945"/>
    <w:rsid w:val="00B17A80"/>
    <w:rsid w:val="00B20054"/>
    <w:rsid w:val="00B21A9D"/>
    <w:rsid w:val="00B22E94"/>
    <w:rsid w:val="00B22F3C"/>
    <w:rsid w:val="00B24349"/>
    <w:rsid w:val="00B24585"/>
    <w:rsid w:val="00B24DFD"/>
    <w:rsid w:val="00B2524D"/>
    <w:rsid w:val="00B2549E"/>
    <w:rsid w:val="00B25BA6"/>
    <w:rsid w:val="00B26E97"/>
    <w:rsid w:val="00B3111E"/>
    <w:rsid w:val="00B3228B"/>
    <w:rsid w:val="00B33597"/>
    <w:rsid w:val="00B3586E"/>
    <w:rsid w:val="00B36022"/>
    <w:rsid w:val="00B40792"/>
    <w:rsid w:val="00B409A2"/>
    <w:rsid w:val="00B40D87"/>
    <w:rsid w:val="00B43424"/>
    <w:rsid w:val="00B43FC7"/>
    <w:rsid w:val="00B479F5"/>
    <w:rsid w:val="00B47A7D"/>
    <w:rsid w:val="00B500AB"/>
    <w:rsid w:val="00B504C7"/>
    <w:rsid w:val="00B50EC4"/>
    <w:rsid w:val="00B5128E"/>
    <w:rsid w:val="00B516D4"/>
    <w:rsid w:val="00B52B93"/>
    <w:rsid w:val="00B52FE0"/>
    <w:rsid w:val="00B532EC"/>
    <w:rsid w:val="00B53BDD"/>
    <w:rsid w:val="00B544BB"/>
    <w:rsid w:val="00B54699"/>
    <w:rsid w:val="00B54FDF"/>
    <w:rsid w:val="00B55246"/>
    <w:rsid w:val="00B56F56"/>
    <w:rsid w:val="00B5717C"/>
    <w:rsid w:val="00B5773E"/>
    <w:rsid w:val="00B57870"/>
    <w:rsid w:val="00B605E0"/>
    <w:rsid w:val="00B6069E"/>
    <w:rsid w:val="00B60EC2"/>
    <w:rsid w:val="00B6134C"/>
    <w:rsid w:val="00B61D09"/>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F3D"/>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32"/>
    <w:rsid w:val="00BE3573"/>
    <w:rsid w:val="00BE3588"/>
    <w:rsid w:val="00BE42DA"/>
    <w:rsid w:val="00BE4ACE"/>
    <w:rsid w:val="00BE4EE0"/>
    <w:rsid w:val="00BE4F42"/>
    <w:rsid w:val="00BE505E"/>
    <w:rsid w:val="00BE555F"/>
    <w:rsid w:val="00BE55EF"/>
    <w:rsid w:val="00BE61E8"/>
    <w:rsid w:val="00BE6320"/>
    <w:rsid w:val="00BE6379"/>
    <w:rsid w:val="00BE70A6"/>
    <w:rsid w:val="00BE7773"/>
    <w:rsid w:val="00BE7799"/>
    <w:rsid w:val="00BF0F47"/>
    <w:rsid w:val="00BF13E3"/>
    <w:rsid w:val="00BF18A1"/>
    <w:rsid w:val="00BF29A1"/>
    <w:rsid w:val="00BF2BAE"/>
    <w:rsid w:val="00BF3747"/>
    <w:rsid w:val="00BF37B7"/>
    <w:rsid w:val="00BF41B5"/>
    <w:rsid w:val="00BF4E42"/>
    <w:rsid w:val="00BF5395"/>
    <w:rsid w:val="00BF62A6"/>
    <w:rsid w:val="00BF7C7E"/>
    <w:rsid w:val="00BF7D0A"/>
    <w:rsid w:val="00C00E98"/>
    <w:rsid w:val="00C023FA"/>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C93"/>
    <w:rsid w:val="00C40050"/>
    <w:rsid w:val="00C40322"/>
    <w:rsid w:val="00C40392"/>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75E"/>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309C"/>
    <w:rsid w:val="00CA4765"/>
    <w:rsid w:val="00CA54F3"/>
    <w:rsid w:val="00CA5FC2"/>
    <w:rsid w:val="00CA6FEB"/>
    <w:rsid w:val="00CB173A"/>
    <w:rsid w:val="00CB17C5"/>
    <w:rsid w:val="00CB225B"/>
    <w:rsid w:val="00CB3153"/>
    <w:rsid w:val="00CB5025"/>
    <w:rsid w:val="00CB54FA"/>
    <w:rsid w:val="00CB63B4"/>
    <w:rsid w:val="00CB6FBF"/>
    <w:rsid w:val="00CB7495"/>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755"/>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D9F"/>
    <w:rsid w:val="00D14F57"/>
    <w:rsid w:val="00D1563D"/>
    <w:rsid w:val="00D15B67"/>
    <w:rsid w:val="00D15D74"/>
    <w:rsid w:val="00D16800"/>
    <w:rsid w:val="00D16B5C"/>
    <w:rsid w:val="00D173D8"/>
    <w:rsid w:val="00D17574"/>
    <w:rsid w:val="00D17D2B"/>
    <w:rsid w:val="00D20C5A"/>
    <w:rsid w:val="00D21689"/>
    <w:rsid w:val="00D22A85"/>
    <w:rsid w:val="00D22D26"/>
    <w:rsid w:val="00D2374D"/>
    <w:rsid w:val="00D23AEA"/>
    <w:rsid w:val="00D24391"/>
    <w:rsid w:val="00D2524F"/>
    <w:rsid w:val="00D25F5C"/>
    <w:rsid w:val="00D262DA"/>
    <w:rsid w:val="00D269BA"/>
    <w:rsid w:val="00D27214"/>
    <w:rsid w:val="00D27A9E"/>
    <w:rsid w:val="00D30188"/>
    <w:rsid w:val="00D311F8"/>
    <w:rsid w:val="00D32127"/>
    <w:rsid w:val="00D3256E"/>
    <w:rsid w:val="00D3267C"/>
    <w:rsid w:val="00D32903"/>
    <w:rsid w:val="00D329ED"/>
    <w:rsid w:val="00D32C0C"/>
    <w:rsid w:val="00D34514"/>
    <w:rsid w:val="00D352E2"/>
    <w:rsid w:val="00D3546D"/>
    <w:rsid w:val="00D35890"/>
    <w:rsid w:val="00D365CA"/>
    <w:rsid w:val="00D36A72"/>
    <w:rsid w:val="00D420ED"/>
    <w:rsid w:val="00D4267E"/>
    <w:rsid w:val="00D42AC7"/>
    <w:rsid w:val="00D4462F"/>
    <w:rsid w:val="00D44E85"/>
    <w:rsid w:val="00D44EB5"/>
    <w:rsid w:val="00D45408"/>
    <w:rsid w:val="00D45B4D"/>
    <w:rsid w:val="00D466F0"/>
    <w:rsid w:val="00D47019"/>
    <w:rsid w:val="00D5045F"/>
    <w:rsid w:val="00D5295D"/>
    <w:rsid w:val="00D52BF0"/>
    <w:rsid w:val="00D548D0"/>
    <w:rsid w:val="00D54B7F"/>
    <w:rsid w:val="00D558D2"/>
    <w:rsid w:val="00D561BA"/>
    <w:rsid w:val="00D562E8"/>
    <w:rsid w:val="00D579A7"/>
    <w:rsid w:val="00D57C32"/>
    <w:rsid w:val="00D57D41"/>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473"/>
    <w:rsid w:val="00D80B4B"/>
    <w:rsid w:val="00D80BF8"/>
    <w:rsid w:val="00D81AC6"/>
    <w:rsid w:val="00D81FD5"/>
    <w:rsid w:val="00D8262E"/>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4FD9"/>
    <w:rsid w:val="00D95D23"/>
    <w:rsid w:val="00D95FF3"/>
    <w:rsid w:val="00DA0EEF"/>
    <w:rsid w:val="00DA11E7"/>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5E92"/>
    <w:rsid w:val="00DB6E3A"/>
    <w:rsid w:val="00DB70D8"/>
    <w:rsid w:val="00DB76EF"/>
    <w:rsid w:val="00DB7A66"/>
    <w:rsid w:val="00DC14A7"/>
    <w:rsid w:val="00DC1831"/>
    <w:rsid w:val="00DC3048"/>
    <w:rsid w:val="00DC3311"/>
    <w:rsid w:val="00DC41E2"/>
    <w:rsid w:val="00DC4BDD"/>
    <w:rsid w:val="00DC53A2"/>
    <w:rsid w:val="00DC71D3"/>
    <w:rsid w:val="00DD1673"/>
    <w:rsid w:val="00DD443A"/>
    <w:rsid w:val="00DD49F1"/>
    <w:rsid w:val="00DD5169"/>
    <w:rsid w:val="00DD7366"/>
    <w:rsid w:val="00DE0639"/>
    <w:rsid w:val="00DE0779"/>
    <w:rsid w:val="00DE0B35"/>
    <w:rsid w:val="00DE226D"/>
    <w:rsid w:val="00DE4B0B"/>
    <w:rsid w:val="00DE5077"/>
    <w:rsid w:val="00DE5120"/>
    <w:rsid w:val="00DE5187"/>
    <w:rsid w:val="00DE5BAD"/>
    <w:rsid w:val="00DE7D84"/>
    <w:rsid w:val="00DE7E22"/>
    <w:rsid w:val="00DE7F06"/>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075"/>
    <w:rsid w:val="00E030FC"/>
    <w:rsid w:val="00E03EFB"/>
    <w:rsid w:val="00E0559C"/>
    <w:rsid w:val="00E0786D"/>
    <w:rsid w:val="00E07CE4"/>
    <w:rsid w:val="00E10749"/>
    <w:rsid w:val="00E10ECC"/>
    <w:rsid w:val="00E11CD4"/>
    <w:rsid w:val="00E123AB"/>
    <w:rsid w:val="00E131B9"/>
    <w:rsid w:val="00E14166"/>
    <w:rsid w:val="00E1446A"/>
    <w:rsid w:val="00E14AAA"/>
    <w:rsid w:val="00E15699"/>
    <w:rsid w:val="00E16D8A"/>
    <w:rsid w:val="00E202AD"/>
    <w:rsid w:val="00E2071A"/>
    <w:rsid w:val="00E2222E"/>
    <w:rsid w:val="00E2362D"/>
    <w:rsid w:val="00E23AE2"/>
    <w:rsid w:val="00E23DB6"/>
    <w:rsid w:val="00E24CFB"/>
    <w:rsid w:val="00E24EBD"/>
    <w:rsid w:val="00E25CEE"/>
    <w:rsid w:val="00E25E20"/>
    <w:rsid w:val="00E26750"/>
    <w:rsid w:val="00E26AD5"/>
    <w:rsid w:val="00E274E8"/>
    <w:rsid w:val="00E27E69"/>
    <w:rsid w:val="00E30010"/>
    <w:rsid w:val="00E309D7"/>
    <w:rsid w:val="00E345E0"/>
    <w:rsid w:val="00E36DDC"/>
    <w:rsid w:val="00E378B9"/>
    <w:rsid w:val="00E4235C"/>
    <w:rsid w:val="00E431D4"/>
    <w:rsid w:val="00E43811"/>
    <w:rsid w:val="00E43C87"/>
    <w:rsid w:val="00E441AB"/>
    <w:rsid w:val="00E44D2B"/>
    <w:rsid w:val="00E44DBD"/>
    <w:rsid w:val="00E46953"/>
    <w:rsid w:val="00E47422"/>
    <w:rsid w:val="00E50DBD"/>
    <w:rsid w:val="00E51FF4"/>
    <w:rsid w:val="00E52680"/>
    <w:rsid w:val="00E53359"/>
    <w:rsid w:val="00E533F1"/>
    <w:rsid w:val="00E5457D"/>
    <w:rsid w:val="00E56D06"/>
    <w:rsid w:val="00E57E21"/>
    <w:rsid w:val="00E600DE"/>
    <w:rsid w:val="00E6050C"/>
    <w:rsid w:val="00E6059D"/>
    <w:rsid w:val="00E607B3"/>
    <w:rsid w:val="00E60BEF"/>
    <w:rsid w:val="00E62113"/>
    <w:rsid w:val="00E6375A"/>
    <w:rsid w:val="00E63D4E"/>
    <w:rsid w:val="00E66A16"/>
    <w:rsid w:val="00E66CF2"/>
    <w:rsid w:val="00E67611"/>
    <w:rsid w:val="00E67A15"/>
    <w:rsid w:val="00E716B8"/>
    <w:rsid w:val="00E71784"/>
    <w:rsid w:val="00E72E46"/>
    <w:rsid w:val="00E72F32"/>
    <w:rsid w:val="00E7374A"/>
    <w:rsid w:val="00E75856"/>
    <w:rsid w:val="00E75883"/>
    <w:rsid w:val="00E77317"/>
    <w:rsid w:val="00E808AE"/>
    <w:rsid w:val="00E81C9A"/>
    <w:rsid w:val="00E82BB2"/>
    <w:rsid w:val="00E82BDD"/>
    <w:rsid w:val="00E82DE7"/>
    <w:rsid w:val="00E8353D"/>
    <w:rsid w:val="00E83A48"/>
    <w:rsid w:val="00E84628"/>
    <w:rsid w:val="00E850F5"/>
    <w:rsid w:val="00E85417"/>
    <w:rsid w:val="00E866EB"/>
    <w:rsid w:val="00E903F4"/>
    <w:rsid w:val="00E905EA"/>
    <w:rsid w:val="00E90DDF"/>
    <w:rsid w:val="00E90F7A"/>
    <w:rsid w:val="00E91A2B"/>
    <w:rsid w:val="00E91CD5"/>
    <w:rsid w:val="00E91ED6"/>
    <w:rsid w:val="00E91F46"/>
    <w:rsid w:val="00E92990"/>
    <w:rsid w:val="00E949F9"/>
    <w:rsid w:val="00E94B8E"/>
    <w:rsid w:val="00E94D6C"/>
    <w:rsid w:val="00E94EEF"/>
    <w:rsid w:val="00E95452"/>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10A"/>
    <w:rsid w:val="00EB66E7"/>
    <w:rsid w:val="00EB66FB"/>
    <w:rsid w:val="00EB6DFE"/>
    <w:rsid w:val="00EB7CD2"/>
    <w:rsid w:val="00EC02DE"/>
    <w:rsid w:val="00EC0BE1"/>
    <w:rsid w:val="00EC0ECE"/>
    <w:rsid w:val="00EC11C0"/>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63DE"/>
    <w:rsid w:val="00ED6853"/>
    <w:rsid w:val="00ED68D4"/>
    <w:rsid w:val="00ED7A7C"/>
    <w:rsid w:val="00ED7CE0"/>
    <w:rsid w:val="00ED7CE4"/>
    <w:rsid w:val="00EE02C1"/>
    <w:rsid w:val="00EE23A0"/>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6E2C"/>
    <w:rsid w:val="00EF75C4"/>
    <w:rsid w:val="00EF76EA"/>
    <w:rsid w:val="00EF7D6C"/>
    <w:rsid w:val="00EF7E14"/>
    <w:rsid w:val="00F002D4"/>
    <w:rsid w:val="00F01552"/>
    <w:rsid w:val="00F01E25"/>
    <w:rsid w:val="00F0217B"/>
    <w:rsid w:val="00F02C1C"/>
    <w:rsid w:val="00F03ECD"/>
    <w:rsid w:val="00F046C9"/>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170"/>
    <w:rsid w:val="00F265F4"/>
    <w:rsid w:val="00F272BC"/>
    <w:rsid w:val="00F27F1C"/>
    <w:rsid w:val="00F3248B"/>
    <w:rsid w:val="00F33280"/>
    <w:rsid w:val="00F36B66"/>
    <w:rsid w:val="00F36E18"/>
    <w:rsid w:val="00F376C3"/>
    <w:rsid w:val="00F40D24"/>
    <w:rsid w:val="00F413B4"/>
    <w:rsid w:val="00F41D82"/>
    <w:rsid w:val="00F41E11"/>
    <w:rsid w:val="00F42EE6"/>
    <w:rsid w:val="00F43AB0"/>
    <w:rsid w:val="00F4713E"/>
    <w:rsid w:val="00F4733A"/>
    <w:rsid w:val="00F51F5E"/>
    <w:rsid w:val="00F51F70"/>
    <w:rsid w:val="00F529CB"/>
    <w:rsid w:val="00F54938"/>
    <w:rsid w:val="00F54F3D"/>
    <w:rsid w:val="00F569E4"/>
    <w:rsid w:val="00F56F51"/>
    <w:rsid w:val="00F57018"/>
    <w:rsid w:val="00F609AD"/>
    <w:rsid w:val="00F60D61"/>
    <w:rsid w:val="00F613EE"/>
    <w:rsid w:val="00F61530"/>
    <w:rsid w:val="00F61B9D"/>
    <w:rsid w:val="00F628BD"/>
    <w:rsid w:val="00F66C38"/>
    <w:rsid w:val="00F66D9F"/>
    <w:rsid w:val="00F67FB0"/>
    <w:rsid w:val="00F70E66"/>
    <w:rsid w:val="00F7102D"/>
    <w:rsid w:val="00F72C41"/>
    <w:rsid w:val="00F7335D"/>
    <w:rsid w:val="00F73EB9"/>
    <w:rsid w:val="00F74360"/>
    <w:rsid w:val="00F75187"/>
    <w:rsid w:val="00F75280"/>
    <w:rsid w:val="00F75AC0"/>
    <w:rsid w:val="00F76396"/>
    <w:rsid w:val="00F76CD5"/>
    <w:rsid w:val="00F80C85"/>
    <w:rsid w:val="00F80F95"/>
    <w:rsid w:val="00F81381"/>
    <w:rsid w:val="00F821E5"/>
    <w:rsid w:val="00F82313"/>
    <w:rsid w:val="00F829BB"/>
    <w:rsid w:val="00F82E6C"/>
    <w:rsid w:val="00F82FB3"/>
    <w:rsid w:val="00F840BB"/>
    <w:rsid w:val="00F84217"/>
    <w:rsid w:val="00F848A6"/>
    <w:rsid w:val="00F849A1"/>
    <w:rsid w:val="00F85403"/>
    <w:rsid w:val="00F85AD2"/>
    <w:rsid w:val="00F86481"/>
    <w:rsid w:val="00F8699F"/>
    <w:rsid w:val="00F87D50"/>
    <w:rsid w:val="00F903AB"/>
    <w:rsid w:val="00F9193D"/>
    <w:rsid w:val="00F920DD"/>
    <w:rsid w:val="00F939C2"/>
    <w:rsid w:val="00F9491F"/>
    <w:rsid w:val="00F96574"/>
    <w:rsid w:val="00F96F53"/>
    <w:rsid w:val="00F9711C"/>
    <w:rsid w:val="00F97384"/>
    <w:rsid w:val="00FA0041"/>
    <w:rsid w:val="00FA1677"/>
    <w:rsid w:val="00FA2D97"/>
    <w:rsid w:val="00FA317F"/>
    <w:rsid w:val="00FA4185"/>
    <w:rsid w:val="00FA420D"/>
    <w:rsid w:val="00FA46F0"/>
    <w:rsid w:val="00FA4F58"/>
    <w:rsid w:val="00FA5468"/>
    <w:rsid w:val="00FA605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7CA"/>
    <w:rsid w:val="00FC19C6"/>
    <w:rsid w:val="00FC3713"/>
    <w:rsid w:val="00FC4AA2"/>
    <w:rsid w:val="00FC4AF9"/>
    <w:rsid w:val="00FC50ED"/>
    <w:rsid w:val="00FC6E7F"/>
    <w:rsid w:val="00FD0104"/>
    <w:rsid w:val="00FD0A9C"/>
    <w:rsid w:val="00FD1874"/>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118"/>
    <w:rsid w:val="00FE78EE"/>
    <w:rsid w:val="00FE7BF2"/>
    <w:rsid w:val="00FE7D80"/>
    <w:rsid w:val="00FF079A"/>
    <w:rsid w:val="00FF1C14"/>
    <w:rsid w:val="00FF1FF2"/>
    <w:rsid w:val="00FF52F3"/>
    <w:rsid w:val="00FF53C3"/>
    <w:rsid w:val="00FF6343"/>
    <w:rsid w:val="00FF69AB"/>
    <w:rsid w:val="00FF6E24"/>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colormenu v:ext="edit" fillcolor="red"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rsid w:val="000B5AC0"/>
    <w:rPr>
      <w:sz w:val="16"/>
      <w:szCs w:val="16"/>
    </w:rPr>
  </w:style>
  <w:style w:type="paragraph" w:styleId="CommentText">
    <w:name w:val="annotation text"/>
    <w:basedOn w:val="Normal"/>
    <w:link w:val="CommentTextChar"/>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link w:val="TAHChar"/>
    <w:rsid w:val="00813D00"/>
    <w:pPr>
      <w:overflowPunct w:val="0"/>
      <w:autoSpaceDE w:val="0"/>
      <w:autoSpaceDN w:val="0"/>
      <w:adjustRightInd w:val="0"/>
      <w:textAlignment w:val="baseline"/>
    </w:pPr>
    <w:rPr>
      <w:b/>
    </w:rPr>
  </w:style>
  <w:style w:type="paragraph" w:customStyle="1" w:styleId="B2">
    <w:name w:val="B2"/>
    <w:basedOn w:val="List2"/>
    <w:link w:val="B2Char"/>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customStyle="1" w:styleId="TACChar">
    <w:name w:val="TAC Char"/>
    <w:link w:val="TAC"/>
    <w:rsid w:val="007C35E5"/>
    <w:rPr>
      <w:rFonts w:ascii="Arial" w:hAnsi="Arial"/>
      <w:sz w:val="18"/>
      <w:lang w:val="en-GB"/>
    </w:rPr>
  </w:style>
  <w:style w:type="character" w:customStyle="1" w:styleId="TAHChar">
    <w:name w:val="TAH Char"/>
    <w:link w:val="TAH"/>
    <w:locked/>
    <w:rsid w:val="007C35E5"/>
    <w:rPr>
      <w:rFonts w:ascii="Arial" w:hAnsi="Arial"/>
      <w:b/>
      <w:sz w:val="18"/>
      <w:lang w:val="en-GB"/>
    </w:rPr>
  </w:style>
  <w:style w:type="character" w:customStyle="1" w:styleId="B2Char">
    <w:name w:val="B2 Char"/>
    <w:basedOn w:val="DefaultParagraphFont"/>
    <w:link w:val="B2"/>
    <w:rsid w:val="00F82FB3"/>
    <w:rPr>
      <w:lang w:val="en-GB"/>
    </w:rPr>
  </w:style>
  <w:style w:type="paragraph" w:customStyle="1" w:styleId="B1">
    <w:name w:val="B1"/>
    <w:basedOn w:val="List"/>
    <w:link w:val="B1Char"/>
    <w:rsid w:val="00F82FB3"/>
    <w:pPr>
      <w:spacing w:after="180"/>
      <w:ind w:left="568" w:hanging="284"/>
      <w:contextualSpacing w:val="0"/>
    </w:pPr>
    <w:rPr>
      <w:rFonts w:ascii="Times New Roman" w:hAnsi="Times New Roman"/>
    </w:rPr>
  </w:style>
  <w:style w:type="character" w:customStyle="1" w:styleId="B1Char">
    <w:name w:val="B1 Char"/>
    <w:basedOn w:val="DefaultParagraphFont"/>
    <w:link w:val="B1"/>
    <w:rsid w:val="00F82FB3"/>
    <w:rPr>
      <w:lang w:val="en-GB"/>
    </w:rPr>
  </w:style>
  <w:style w:type="paragraph" w:customStyle="1" w:styleId="B3">
    <w:name w:val="B3"/>
    <w:basedOn w:val="List3"/>
    <w:link w:val="B3Char"/>
    <w:rsid w:val="00F82FB3"/>
    <w:pPr>
      <w:spacing w:after="180"/>
      <w:ind w:left="1135" w:hanging="284"/>
      <w:contextualSpacing w:val="0"/>
    </w:pPr>
    <w:rPr>
      <w:rFonts w:ascii="Times New Roman" w:hAnsi="Times New Roman"/>
    </w:rPr>
  </w:style>
  <w:style w:type="character" w:customStyle="1" w:styleId="B3Char">
    <w:name w:val="B3 Char"/>
    <w:basedOn w:val="DefaultParagraphFont"/>
    <w:link w:val="B3"/>
    <w:rsid w:val="00F82FB3"/>
    <w:rPr>
      <w:lang w:val="en-GB"/>
    </w:rPr>
  </w:style>
  <w:style w:type="paragraph" w:styleId="List">
    <w:name w:val="List"/>
    <w:basedOn w:val="Normal"/>
    <w:rsid w:val="00F82FB3"/>
    <w:pPr>
      <w:ind w:left="283" w:hanging="283"/>
      <w:contextualSpacing/>
    </w:pPr>
  </w:style>
  <w:style w:type="paragraph" w:styleId="List3">
    <w:name w:val="List 3"/>
    <w:basedOn w:val="Normal"/>
    <w:rsid w:val="00F82FB3"/>
    <w:pPr>
      <w:ind w:left="849" w:hanging="283"/>
      <w:contextualSpacing/>
    </w:pPr>
  </w:style>
  <w:style w:type="paragraph" w:styleId="Revision">
    <w:name w:val="Revision"/>
    <w:hidden/>
    <w:uiPriority w:val="99"/>
    <w:semiHidden/>
    <w:rsid w:val="00272C9A"/>
    <w:rPr>
      <w:rFonts w:ascii="Verdana" w:hAnsi="Verdana"/>
      <w:lang w:val="en-GB"/>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59603096">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42339-8886-45D6-ABE2-473A5FA6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2015-10-06T19:01:00Z</dcterms:created>
  <dcterms:modified xsi:type="dcterms:W3CDTF">2015-10-06T23:18:00Z</dcterms:modified>
</cp:coreProperties>
</file>